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5B2C5" w14:textId="0D56B7AE" w:rsidR="0028121C" w:rsidRPr="00BC1533" w:rsidRDefault="002E4DD2">
      <w:pPr>
        <w:rPr>
          <w:b/>
          <w:szCs w:val="21"/>
          <w:lang w:eastAsia="zh-TW"/>
        </w:rPr>
      </w:pPr>
      <w:r w:rsidRPr="002E4DD2">
        <w:rPr>
          <w:rFonts w:eastAsia="新細明體" w:hint="eastAsia"/>
          <w:b/>
          <w:szCs w:val="21"/>
          <w:lang w:eastAsia="zh-TW"/>
        </w:rPr>
        <w:t>議程名稱：</w:t>
      </w:r>
    </w:p>
    <w:p w14:paraId="3BBB2F18" w14:textId="3C004145" w:rsidR="00BE13C9" w:rsidRPr="00BC1533" w:rsidRDefault="002E4DD2">
      <w:pPr>
        <w:rPr>
          <w:szCs w:val="21"/>
          <w:lang w:eastAsia="zh-TW"/>
        </w:rPr>
      </w:pPr>
      <w:r w:rsidRPr="002E4DD2">
        <w:rPr>
          <w:rFonts w:eastAsia="新細明體" w:hint="eastAsia"/>
          <w:szCs w:val="21"/>
          <w:lang w:eastAsia="zh-TW"/>
        </w:rPr>
        <w:t>中國創新教育交流會的現狀和未來的挑戰</w:t>
      </w:r>
    </w:p>
    <w:p w14:paraId="0681E79D" w14:textId="77777777" w:rsidR="00BE13C9" w:rsidRPr="00BC1533" w:rsidRDefault="00BE13C9">
      <w:pPr>
        <w:rPr>
          <w:szCs w:val="21"/>
          <w:lang w:eastAsia="zh-TW"/>
        </w:rPr>
      </w:pPr>
    </w:p>
    <w:p w14:paraId="460363A1" w14:textId="2E62152A" w:rsidR="00BE13C9" w:rsidRPr="00BC1533" w:rsidRDefault="002E4DD2">
      <w:pPr>
        <w:rPr>
          <w:b/>
          <w:szCs w:val="21"/>
        </w:rPr>
      </w:pPr>
      <w:r w:rsidRPr="002E4DD2">
        <w:rPr>
          <w:rFonts w:eastAsia="新細明體" w:hint="eastAsia"/>
          <w:b/>
          <w:szCs w:val="21"/>
          <w:lang w:eastAsia="zh-TW"/>
        </w:rPr>
        <w:t>負責人：</w:t>
      </w:r>
    </w:p>
    <w:p w14:paraId="2AD72DD2" w14:textId="4FFF3D21" w:rsidR="00BE13C9" w:rsidRPr="00BC1533" w:rsidRDefault="002E4DD2">
      <w:pPr>
        <w:rPr>
          <w:szCs w:val="21"/>
          <w:lang w:eastAsia="zh-TW"/>
        </w:rPr>
      </w:pPr>
      <w:bookmarkStart w:id="0" w:name="_GoBack"/>
      <w:r w:rsidRPr="002E4DD2">
        <w:rPr>
          <w:rFonts w:eastAsia="新細明體" w:hint="eastAsia"/>
          <w:szCs w:val="21"/>
          <w:lang w:eastAsia="zh-TW"/>
        </w:rPr>
        <w:t>郝偉</w:t>
      </w:r>
      <w:proofErr w:type="gramStart"/>
      <w:r w:rsidRPr="002E4DD2">
        <w:rPr>
          <w:rFonts w:eastAsia="新細明體" w:hint="eastAsia"/>
          <w:szCs w:val="21"/>
          <w:lang w:eastAsia="zh-TW"/>
        </w:rPr>
        <w:t>恒</w:t>
      </w:r>
      <w:proofErr w:type="gramEnd"/>
      <w:r w:rsidRPr="002E4DD2">
        <w:rPr>
          <w:rFonts w:eastAsia="新細明體"/>
          <w:szCs w:val="21"/>
          <w:lang w:eastAsia="zh-TW"/>
        </w:rPr>
        <w:t xml:space="preserve"> </w:t>
      </w:r>
      <w:bookmarkEnd w:id="0"/>
      <w:r w:rsidRPr="002E4DD2">
        <w:rPr>
          <w:rFonts w:eastAsia="新細明體" w:hint="eastAsia"/>
          <w:szCs w:val="21"/>
          <w:lang w:eastAsia="zh-TW"/>
        </w:rPr>
        <w:t>中國創新教育交流會秘書長</w:t>
      </w:r>
    </w:p>
    <w:p w14:paraId="3885BEF2" w14:textId="3ED41815" w:rsidR="007B67E6" w:rsidRPr="00BC1533" w:rsidRDefault="007B67E6">
      <w:pPr>
        <w:rPr>
          <w:szCs w:val="21"/>
          <w:lang w:eastAsia="zh-TW"/>
        </w:rPr>
      </w:pPr>
    </w:p>
    <w:p w14:paraId="69ACA87B" w14:textId="77777777" w:rsidR="002733CC" w:rsidRPr="00BC1533" w:rsidRDefault="002733CC">
      <w:pPr>
        <w:rPr>
          <w:szCs w:val="21"/>
          <w:lang w:eastAsia="zh-TW"/>
        </w:rPr>
      </w:pPr>
    </w:p>
    <w:p w14:paraId="6EF32866" w14:textId="560A4823" w:rsidR="00B60FE6" w:rsidRDefault="002E4DD2">
      <w:pPr>
        <w:rPr>
          <w:b/>
          <w:szCs w:val="21"/>
          <w:lang w:eastAsia="zh-TW"/>
        </w:rPr>
      </w:pPr>
      <w:r w:rsidRPr="002E4DD2">
        <w:rPr>
          <w:rFonts w:eastAsia="新細明體" w:hint="eastAsia"/>
          <w:b/>
          <w:szCs w:val="21"/>
          <w:lang w:eastAsia="zh-TW"/>
        </w:rPr>
        <w:t>議題內容：</w:t>
      </w:r>
    </w:p>
    <w:p w14:paraId="36C8369D" w14:textId="558F1F13" w:rsidR="007E2709" w:rsidRPr="007E2709" w:rsidRDefault="002E4DD2" w:rsidP="007E2709">
      <w:pPr>
        <w:pStyle w:val="a7"/>
        <w:rPr>
          <w:lang w:eastAsia="zh-TW"/>
        </w:rPr>
      </w:pPr>
      <w:r w:rsidRPr="002E4DD2">
        <w:rPr>
          <w:rFonts w:eastAsia="新細明體" w:hint="eastAsia"/>
          <w:lang w:eastAsia="zh-TW"/>
        </w:rPr>
        <w:t>交流會現狀</w:t>
      </w:r>
    </w:p>
    <w:p w14:paraId="777F8E08" w14:textId="2C37B264" w:rsidR="007E2709" w:rsidRDefault="002E4DD2" w:rsidP="007E2709">
      <w:pPr>
        <w:rPr>
          <w:szCs w:val="21"/>
          <w:lang w:eastAsia="zh-TW"/>
        </w:rPr>
      </w:pPr>
      <w:r w:rsidRPr="002E4DD2">
        <w:rPr>
          <w:rFonts w:eastAsia="新細明體" w:hint="eastAsia"/>
          <w:szCs w:val="21"/>
          <w:lang w:eastAsia="zh-TW"/>
        </w:rPr>
        <w:t>中國創新教育交流會成立於</w:t>
      </w:r>
      <w:r w:rsidRPr="002E4DD2">
        <w:rPr>
          <w:rFonts w:eastAsia="新細明體"/>
          <w:szCs w:val="21"/>
          <w:lang w:eastAsia="zh-TW"/>
        </w:rPr>
        <w:t>2016</w:t>
      </w:r>
      <w:r w:rsidRPr="002E4DD2">
        <w:rPr>
          <w:rFonts w:eastAsia="新細明體" w:hint="eastAsia"/>
          <w:szCs w:val="21"/>
          <w:lang w:eastAsia="zh-TW"/>
        </w:rPr>
        <w:t>年，由北京日日新學堂、成都先鋒教育學校、成都明睿書院、成都自由戲劇、貴陽幸福學堂等機構一同發起。成立交流會的初衷很簡單，就是一群從事一線創新教育的學校在一起坦誠交流彼此遇到的問題和各自的經驗，以促進彼此的發展。這也奠定了交流會的基調：平等、和</w:t>
      </w:r>
      <w:proofErr w:type="gramStart"/>
      <w:r w:rsidRPr="002E4DD2">
        <w:rPr>
          <w:rFonts w:eastAsia="新細明體" w:hint="eastAsia"/>
          <w:szCs w:val="21"/>
          <w:lang w:eastAsia="zh-TW"/>
        </w:rPr>
        <w:t>而</w:t>
      </w:r>
      <w:proofErr w:type="gramEnd"/>
      <w:r w:rsidRPr="002E4DD2">
        <w:rPr>
          <w:rFonts w:eastAsia="新細明體" w:hint="eastAsia"/>
          <w:szCs w:val="21"/>
          <w:lang w:eastAsia="zh-TW"/>
        </w:rPr>
        <w:t>不同、坦誠交流。</w:t>
      </w:r>
    </w:p>
    <w:p w14:paraId="3C51D43B" w14:textId="77777777" w:rsidR="00025D95" w:rsidRPr="00BC1533" w:rsidRDefault="00025D95" w:rsidP="007E2709">
      <w:pPr>
        <w:rPr>
          <w:szCs w:val="21"/>
          <w:lang w:eastAsia="zh-TW"/>
        </w:rPr>
      </w:pPr>
    </w:p>
    <w:p w14:paraId="7378BE04" w14:textId="413DCD24" w:rsidR="007E2709" w:rsidRPr="00BC1533" w:rsidRDefault="002E4DD2" w:rsidP="007E2709">
      <w:pPr>
        <w:rPr>
          <w:szCs w:val="21"/>
          <w:lang w:eastAsia="zh-TW"/>
        </w:rPr>
      </w:pPr>
      <w:r w:rsidRPr="002E4DD2">
        <w:rPr>
          <w:rFonts w:eastAsia="新細明體" w:hint="eastAsia"/>
          <w:szCs w:val="21"/>
          <w:lang w:eastAsia="zh-TW"/>
        </w:rPr>
        <w:t>我們相信：只有在實踐中不斷地學習思考，並把自己思考不斷在實踐中檢驗，才會越想越明白，越做越明白。說白了創新是做出來的。中國教育創新交流會聚集的就是這樣一群腳踏實地做創新教育的人。</w:t>
      </w:r>
    </w:p>
    <w:p w14:paraId="7A1E9C0E" w14:textId="77777777" w:rsidR="007E2709" w:rsidRPr="00BC1533" w:rsidRDefault="007E2709" w:rsidP="007E2709">
      <w:pPr>
        <w:rPr>
          <w:szCs w:val="21"/>
          <w:lang w:eastAsia="zh-TW"/>
        </w:rPr>
      </w:pPr>
    </w:p>
    <w:p w14:paraId="0355C7FD" w14:textId="24C2B0FB" w:rsidR="007E2709" w:rsidRDefault="002E4DD2" w:rsidP="007E2709">
      <w:pPr>
        <w:rPr>
          <w:szCs w:val="21"/>
          <w:lang w:eastAsia="zh-TW"/>
        </w:rPr>
      </w:pPr>
      <w:r w:rsidRPr="002E4DD2">
        <w:rPr>
          <w:rFonts w:eastAsia="新細明體" w:hint="eastAsia"/>
          <w:szCs w:val="21"/>
          <w:lang w:eastAsia="zh-TW"/>
        </w:rPr>
        <w:t>具體到交流會這個機構來說：其任務就是推動</w:t>
      </w:r>
      <w:proofErr w:type="gramStart"/>
      <w:r w:rsidRPr="002E4DD2">
        <w:rPr>
          <w:rFonts w:eastAsia="新細明體" w:hint="eastAsia"/>
          <w:szCs w:val="21"/>
          <w:lang w:eastAsia="zh-TW"/>
        </w:rPr>
        <w:t>會員間的交流</w:t>
      </w:r>
      <w:proofErr w:type="gramEnd"/>
      <w:r w:rsidRPr="002E4DD2">
        <w:rPr>
          <w:rFonts w:eastAsia="新細明體" w:hint="eastAsia"/>
          <w:szCs w:val="21"/>
          <w:lang w:eastAsia="zh-TW"/>
        </w:rPr>
        <w:t>與合作、促進會員間資源分享、以及教師和學生流動，提高會員的教育教學水準。</w:t>
      </w:r>
    </w:p>
    <w:p w14:paraId="231C5BB5" w14:textId="77777777" w:rsidR="001566CC" w:rsidRDefault="001566CC" w:rsidP="007E2709">
      <w:pPr>
        <w:rPr>
          <w:szCs w:val="21"/>
          <w:lang w:eastAsia="zh-TW"/>
        </w:rPr>
      </w:pPr>
    </w:p>
    <w:p w14:paraId="0CE5F4FA" w14:textId="615AD40D" w:rsidR="007E2709" w:rsidRPr="00BC1533" w:rsidRDefault="002E4DD2" w:rsidP="007E2709">
      <w:pPr>
        <w:rPr>
          <w:szCs w:val="21"/>
          <w:lang w:eastAsia="zh-TW"/>
        </w:rPr>
      </w:pPr>
      <w:r w:rsidRPr="002E4DD2">
        <w:rPr>
          <w:rFonts w:eastAsia="新細明體" w:hint="eastAsia"/>
          <w:szCs w:val="21"/>
          <w:lang w:eastAsia="zh-TW"/>
        </w:rPr>
        <w:t>目前交流會的主要業務有</w:t>
      </w:r>
    </w:p>
    <w:p w14:paraId="6CF3D9E8" w14:textId="1F75DAE0" w:rsidR="007E2709" w:rsidRPr="00C026BB" w:rsidRDefault="002E4DD2" w:rsidP="007E2709">
      <w:pPr>
        <w:pStyle w:val="a5"/>
        <w:numPr>
          <w:ilvl w:val="0"/>
          <w:numId w:val="3"/>
        </w:numPr>
        <w:ind w:firstLineChars="0"/>
        <w:rPr>
          <w:szCs w:val="21"/>
        </w:rPr>
      </w:pPr>
      <w:r w:rsidRPr="002E4DD2">
        <w:rPr>
          <w:rFonts w:eastAsia="新細明體" w:hint="eastAsia"/>
          <w:szCs w:val="21"/>
          <w:lang w:eastAsia="zh-TW"/>
        </w:rPr>
        <w:t>每年暑假的年會，</w:t>
      </w:r>
    </w:p>
    <w:p w14:paraId="61FB973C" w14:textId="37E6F454" w:rsidR="007E2709" w:rsidRDefault="002E4DD2" w:rsidP="007E2709">
      <w:pPr>
        <w:pStyle w:val="a5"/>
        <w:numPr>
          <w:ilvl w:val="0"/>
          <w:numId w:val="3"/>
        </w:numPr>
        <w:ind w:firstLineChars="0"/>
        <w:rPr>
          <w:szCs w:val="21"/>
          <w:lang w:eastAsia="zh-TW"/>
        </w:rPr>
      </w:pPr>
      <w:r w:rsidRPr="002E4DD2">
        <w:rPr>
          <w:rFonts w:eastAsia="新細明體" w:hint="eastAsia"/>
          <w:szCs w:val="21"/>
          <w:lang w:eastAsia="zh-TW"/>
        </w:rPr>
        <w:t>學生跨校交流活動，如作文比賽，體育聯賽等；</w:t>
      </w:r>
    </w:p>
    <w:p w14:paraId="0BE5BFAD" w14:textId="16487E60" w:rsidR="007E2709" w:rsidRDefault="002E4DD2" w:rsidP="007E2709">
      <w:pPr>
        <w:pStyle w:val="a5"/>
        <w:numPr>
          <w:ilvl w:val="0"/>
          <w:numId w:val="3"/>
        </w:numPr>
        <w:ind w:firstLineChars="0"/>
        <w:rPr>
          <w:szCs w:val="21"/>
          <w:lang w:eastAsia="zh-TW"/>
        </w:rPr>
      </w:pPr>
      <w:r w:rsidRPr="002E4DD2">
        <w:rPr>
          <w:rFonts w:eastAsia="新細明體" w:hint="eastAsia"/>
          <w:szCs w:val="21"/>
          <w:lang w:eastAsia="zh-TW"/>
        </w:rPr>
        <w:t>教師、管理層的彼此拜訪，彼此學習；</w:t>
      </w:r>
    </w:p>
    <w:p w14:paraId="07F71263" w14:textId="7C287DFD" w:rsidR="007E2709" w:rsidRDefault="002E4DD2" w:rsidP="007E2709">
      <w:pPr>
        <w:pStyle w:val="a5"/>
        <w:numPr>
          <w:ilvl w:val="0"/>
          <w:numId w:val="3"/>
        </w:numPr>
        <w:ind w:firstLineChars="0"/>
        <w:rPr>
          <w:szCs w:val="21"/>
        </w:rPr>
      </w:pPr>
      <w:r w:rsidRPr="002E4DD2">
        <w:rPr>
          <w:rFonts w:eastAsia="新細明體" w:hint="eastAsia"/>
          <w:szCs w:val="21"/>
          <w:lang w:eastAsia="zh-TW"/>
        </w:rPr>
        <w:t>教師成長支持。</w:t>
      </w:r>
    </w:p>
    <w:p w14:paraId="1000BBC7" w14:textId="77777777" w:rsidR="00025D95" w:rsidRPr="00025D95" w:rsidRDefault="00025D95" w:rsidP="00025D95">
      <w:pPr>
        <w:rPr>
          <w:szCs w:val="21"/>
        </w:rPr>
      </w:pPr>
    </w:p>
    <w:p w14:paraId="2C891ED5" w14:textId="421970C5" w:rsidR="007E2709" w:rsidRDefault="002E4DD2" w:rsidP="007E2709">
      <w:pPr>
        <w:rPr>
          <w:lang w:eastAsia="zh-TW"/>
        </w:rPr>
      </w:pPr>
      <w:r w:rsidRPr="002E4DD2">
        <w:rPr>
          <w:rFonts w:eastAsia="新細明體" w:hint="eastAsia"/>
          <w:lang w:eastAsia="zh-TW"/>
        </w:rPr>
        <w:t>教師成長支持是</w:t>
      </w:r>
      <w:r w:rsidRPr="002E4DD2">
        <w:rPr>
          <w:rFonts w:eastAsia="新細明體"/>
          <w:lang w:eastAsia="zh-TW"/>
        </w:rPr>
        <w:t>2019</w:t>
      </w:r>
      <w:r w:rsidRPr="002E4DD2">
        <w:rPr>
          <w:rFonts w:eastAsia="新細明體" w:hint="eastAsia"/>
          <w:lang w:eastAsia="zh-TW"/>
        </w:rPr>
        <w:t>年的一個重點專案，因為交流會會員雖然分佈在各個地方，從事的教育年齡段、方向均不一樣，但都有一個共同點：缺乏優秀的老師。雖然每家都花了大量的時</w:t>
      </w:r>
      <w:r w:rsidRPr="002E4DD2">
        <w:rPr>
          <w:rFonts w:eastAsia="新細明體" w:hint="eastAsia"/>
          <w:lang w:eastAsia="zh-TW"/>
        </w:rPr>
        <w:lastRenderedPageBreak/>
        <w:t>間、精力、金錢在招聘、培訓老師上，但優秀教師的缺口依然很大。</w:t>
      </w:r>
    </w:p>
    <w:p w14:paraId="23709411" w14:textId="26647035" w:rsidR="007E2709" w:rsidRPr="0085210B" w:rsidRDefault="002E4DD2" w:rsidP="007E2709">
      <w:pPr>
        <w:rPr>
          <w:szCs w:val="21"/>
          <w:lang w:eastAsia="zh-TW"/>
        </w:rPr>
      </w:pPr>
      <w:r w:rsidRPr="002E4DD2">
        <w:rPr>
          <w:rFonts w:eastAsia="新細明體" w:hint="eastAsia"/>
          <w:lang w:eastAsia="zh-TW"/>
        </w:rPr>
        <w:t>所以我們決定整合各家會員機構的資源，一起開啟一個“新”師範教師培訓專案。不同</w:t>
      </w:r>
      <w:proofErr w:type="gramStart"/>
      <w:r w:rsidRPr="002E4DD2">
        <w:rPr>
          <w:rFonts w:eastAsia="新細明體" w:hint="eastAsia"/>
          <w:lang w:eastAsia="zh-TW"/>
        </w:rPr>
        <w:t>于</w:t>
      </w:r>
      <w:proofErr w:type="gramEnd"/>
      <w:r w:rsidRPr="002E4DD2">
        <w:rPr>
          <w:rFonts w:eastAsia="新細明體" w:hint="eastAsia"/>
          <w:lang w:eastAsia="zh-TW"/>
        </w:rPr>
        <w:t>傳統的師範教育，這是一個由需求倒逼設計而來的項目。交流會的</w:t>
      </w:r>
      <w:proofErr w:type="gramStart"/>
      <w:r w:rsidRPr="002E4DD2">
        <w:rPr>
          <w:rFonts w:eastAsia="新細明體" w:hint="eastAsia"/>
          <w:lang w:eastAsia="zh-TW"/>
        </w:rPr>
        <w:t>會員均在從事</w:t>
      </w:r>
      <w:proofErr w:type="gramEnd"/>
      <w:r w:rsidRPr="002E4DD2">
        <w:rPr>
          <w:rFonts w:eastAsia="新細明體" w:hint="eastAsia"/>
          <w:lang w:eastAsia="zh-TW"/>
        </w:rPr>
        <w:t>一線創新教育，我們很清楚一個優秀的從事創新教育老師應該是什麼樣，也很清楚該怎麼</w:t>
      </w:r>
      <w:proofErr w:type="gramStart"/>
      <w:r w:rsidRPr="002E4DD2">
        <w:rPr>
          <w:rFonts w:eastAsia="新細明體" w:hint="eastAsia"/>
          <w:lang w:eastAsia="zh-TW"/>
        </w:rPr>
        <w:t>一</w:t>
      </w:r>
      <w:proofErr w:type="gramEnd"/>
      <w:r w:rsidRPr="002E4DD2">
        <w:rPr>
          <w:rFonts w:eastAsia="新細明體" w:hint="eastAsia"/>
          <w:lang w:eastAsia="zh-TW"/>
        </w:rPr>
        <w:t>步步成長為這樣的老師。</w:t>
      </w:r>
    </w:p>
    <w:p w14:paraId="656977F5" w14:textId="0127019C" w:rsidR="002733CC" w:rsidRDefault="002733CC" w:rsidP="002733CC">
      <w:pPr>
        <w:rPr>
          <w:szCs w:val="21"/>
          <w:lang w:eastAsia="zh-TW"/>
        </w:rPr>
      </w:pPr>
    </w:p>
    <w:p w14:paraId="50756802" w14:textId="77777777" w:rsidR="00025D95" w:rsidRDefault="00025D95" w:rsidP="002733CC">
      <w:pPr>
        <w:rPr>
          <w:szCs w:val="21"/>
          <w:lang w:eastAsia="zh-TW"/>
        </w:rPr>
      </w:pPr>
    </w:p>
    <w:p w14:paraId="16C8F35F" w14:textId="5EA04F30" w:rsidR="008217F4" w:rsidRPr="00BC1533" w:rsidRDefault="002E4DD2" w:rsidP="004B630D">
      <w:pPr>
        <w:pStyle w:val="a7"/>
        <w:rPr>
          <w:sz w:val="21"/>
          <w:lang w:eastAsia="zh-TW"/>
        </w:rPr>
      </w:pPr>
      <w:r w:rsidRPr="002E4DD2">
        <w:rPr>
          <w:rFonts w:eastAsia="新細明體" w:hint="eastAsia"/>
          <w:lang w:eastAsia="zh-TW"/>
        </w:rPr>
        <w:t>會員介紹</w:t>
      </w:r>
    </w:p>
    <w:p w14:paraId="217F1DDF" w14:textId="3B82AE5D" w:rsidR="002733CC" w:rsidRPr="00BC1533" w:rsidRDefault="002E4DD2" w:rsidP="002733CC">
      <w:pPr>
        <w:rPr>
          <w:szCs w:val="21"/>
          <w:lang w:eastAsia="zh-TW"/>
        </w:rPr>
      </w:pPr>
      <w:r w:rsidRPr="002E4DD2">
        <w:rPr>
          <w:rFonts w:eastAsia="新細明體" w:hint="eastAsia"/>
          <w:szCs w:val="21"/>
          <w:lang w:eastAsia="zh-TW"/>
        </w:rPr>
        <w:t>中國創新教育交流會現有的會員可以分為全日制學校和校外教育機構兩大類：</w:t>
      </w:r>
    </w:p>
    <w:p w14:paraId="70D939D5" w14:textId="588C91F8" w:rsidR="00510B8D" w:rsidRPr="00BC1533" w:rsidRDefault="00510B8D" w:rsidP="002733CC">
      <w:pPr>
        <w:rPr>
          <w:szCs w:val="21"/>
          <w:lang w:eastAsia="zh-TW"/>
        </w:rPr>
      </w:pPr>
    </w:p>
    <w:p w14:paraId="23C8BF05" w14:textId="366E61D3" w:rsidR="00510B8D" w:rsidRPr="00BC1533" w:rsidRDefault="002E4DD2" w:rsidP="002733CC">
      <w:pPr>
        <w:rPr>
          <w:szCs w:val="21"/>
        </w:rPr>
      </w:pPr>
      <w:r w:rsidRPr="002E4DD2">
        <w:rPr>
          <w:rFonts w:eastAsia="新細明體" w:hint="eastAsia"/>
          <w:szCs w:val="21"/>
          <w:lang w:eastAsia="zh-TW"/>
        </w:rPr>
        <w:t>全日制學校</w:t>
      </w:r>
      <w:r w:rsidRPr="002E4DD2">
        <w:rPr>
          <w:rFonts w:eastAsia="新細明體"/>
          <w:szCs w:val="21"/>
          <w:lang w:eastAsia="zh-TW"/>
        </w:rPr>
        <w:t>16</w:t>
      </w:r>
      <w:r w:rsidRPr="002E4DD2">
        <w:rPr>
          <w:rFonts w:eastAsia="新細明體" w:hint="eastAsia"/>
          <w:szCs w:val="21"/>
          <w:lang w:eastAsia="zh-TW"/>
        </w:rPr>
        <w:t>所：</w:t>
      </w:r>
    </w:p>
    <w:p w14:paraId="3FA01306" w14:textId="7B06B15B" w:rsidR="002733CC" w:rsidRPr="00BC1533" w:rsidRDefault="002733CC" w:rsidP="002733CC">
      <w:pPr>
        <w:rPr>
          <w:szCs w:val="21"/>
        </w:rPr>
      </w:pPr>
    </w:p>
    <w:tbl>
      <w:tblPr>
        <w:tblW w:w="8760" w:type="dxa"/>
        <w:tblLook w:val="04A0" w:firstRow="1" w:lastRow="0" w:firstColumn="1" w:lastColumn="0" w:noHBand="0" w:noVBand="1"/>
      </w:tblPr>
      <w:tblGrid>
        <w:gridCol w:w="860"/>
        <w:gridCol w:w="3220"/>
        <w:gridCol w:w="3140"/>
        <w:gridCol w:w="1540"/>
      </w:tblGrid>
      <w:tr w:rsidR="00510B8D" w:rsidRPr="00BC1533" w14:paraId="0086BF5F" w14:textId="77777777" w:rsidTr="00510B8D">
        <w:trPr>
          <w:trHeight w:val="348"/>
        </w:trPr>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52C5E91" w14:textId="2CF9D8F9" w:rsidR="00510B8D" w:rsidRPr="00BC1533" w:rsidRDefault="002E4DD2" w:rsidP="00510B8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地點</w:t>
            </w:r>
          </w:p>
        </w:tc>
        <w:tc>
          <w:tcPr>
            <w:tcW w:w="3220" w:type="dxa"/>
            <w:tcBorders>
              <w:top w:val="single" w:sz="4" w:space="0" w:color="auto"/>
              <w:left w:val="nil"/>
              <w:bottom w:val="single" w:sz="4" w:space="0" w:color="auto"/>
              <w:right w:val="single" w:sz="4" w:space="0" w:color="auto"/>
            </w:tcBorders>
            <w:shd w:val="clear" w:color="000000" w:fill="BFBFBF"/>
            <w:vAlign w:val="center"/>
            <w:hideMark/>
          </w:tcPr>
          <w:p w14:paraId="5234BA37" w14:textId="59BD3FF7" w:rsidR="00510B8D" w:rsidRPr="00BC1533" w:rsidRDefault="002E4DD2" w:rsidP="00510B8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名稱</w:t>
            </w:r>
          </w:p>
        </w:tc>
        <w:tc>
          <w:tcPr>
            <w:tcW w:w="3140" w:type="dxa"/>
            <w:tcBorders>
              <w:top w:val="single" w:sz="4" w:space="0" w:color="auto"/>
              <w:left w:val="nil"/>
              <w:bottom w:val="single" w:sz="4" w:space="0" w:color="auto"/>
              <w:right w:val="single" w:sz="4" w:space="0" w:color="auto"/>
            </w:tcBorders>
            <w:shd w:val="clear" w:color="000000" w:fill="BFBFBF"/>
            <w:vAlign w:val="center"/>
            <w:hideMark/>
          </w:tcPr>
          <w:p w14:paraId="4BD8AC24" w14:textId="10445CEE" w:rsidR="00510B8D" w:rsidRPr="00BC1533" w:rsidRDefault="002E4DD2" w:rsidP="00510B8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年齡段</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14:paraId="5250CAF3" w14:textId="0DE34E70" w:rsidR="00510B8D" w:rsidRPr="00BC1533" w:rsidRDefault="002E4DD2" w:rsidP="00510B8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備註</w:t>
            </w:r>
          </w:p>
        </w:tc>
      </w:tr>
      <w:tr w:rsidR="00510B8D" w:rsidRPr="00BC1533" w14:paraId="79192384" w14:textId="77777777" w:rsidTr="00510B8D">
        <w:trPr>
          <w:trHeight w:val="501"/>
        </w:trPr>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C6852FD" w14:textId="3E95CE8F"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北京</w:t>
            </w:r>
          </w:p>
        </w:tc>
        <w:tc>
          <w:tcPr>
            <w:tcW w:w="3220" w:type="dxa"/>
            <w:tcBorders>
              <w:top w:val="nil"/>
              <w:left w:val="nil"/>
              <w:bottom w:val="single" w:sz="4" w:space="0" w:color="auto"/>
              <w:right w:val="single" w:sz="4" w:space="0" w:color="auto"/>
            </w:tcBorders>
            <w:shd w:val="clear" w:color="auto" w:fill="auto"/>
            <w:vAlign w:val="center"/>
            <w:hideMark/>
          </w:tcPr>
          <w:p w14:paraId="59448595" w14:textId="7DBDAA74"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日日新學堂</w:t>
            </w:r>
          </w:p>
        </w:tc>
        <w:tc>
          <w:tcPr>
            <w:tcW w:w="3140" w:type="dxa"/>
            <w:tcBorders>
              <w:top w:val="nil"/>
              <w:left w:val="nil"/>
              <w:bottom w:val="single" w:sz="4" w:space="0" w:color="auto"/>
              <w:right w:val="single" w:sz="4" w:space="0" w:color="auto"/>
            </w:tcBorders>
            <w:shd w:val="clear" w:color="auto" w:fill="auto"/>
            <w:vAlign w:val="center"/>
            <w:hideMark/>
          </w:tcPr>
          <w:p w14:paraId="34C589FC" w14:textId="60CFF874"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初中</w:t>
            </w:r>
          </w:p>
        </w:tc>
        <w:tc>
          <w:tcPr>
            <w:tcW w:w="1540" w:type="dxa"/>
            <w:tcBorders>
              <w:top w:val="nil"/>
              <w:left w:val="nil"/>
              <w:bottom w:val="single" w:sz="4" w:space="0" w:color="auto"/>
              <w:right w:val="single" w:sz="4" w:space="0" w:color="auto"/>
            </w:tcBorders>
            <w:shd w:val="clear" w:color="auto" w:fill="auto"/>
            <w:vAlign w:val="center"/>
            <w:hideMark/>
          </w:tcPr>
          <w:p w14:paraId="194B4EC2" w14:textId="344DD707"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719EBBA5" w14:textId="77777777" w:rsidTr="00510B8D">
        <w:trPr>
          <w:trHeight w:val="501"/>
        </w:trPr>
        <w:tc>
          <w:tcPr>
            <w:tcW w:w="860" w:type="dxa"/>
            <w:vMerge/>
            <w:tcBorders>
              <w:top w:val="nil"/>
              <w:left w:val="single" w:sz="4" w:space="0" w:color="auto"/>
              <w:bottom w:val="single" w:sz="4" w:space="0" w:color="000000"/>
              <w:right w:val="single" w:sz="4" w:space="0" w:color="auto"/>
            </w:tcBorders>
            <w:vAlign w:val="center"/>
            <w:hideMark/>
          </w:tcPr>
          <w:p w14:paraId="54748440"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15026A7D" w14:textId="0701197B"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明悅成均</w:t>
            </w:r>
            <w:proofErr w:type="gramEnd"/>
          </w:p>
        </w:tc>
        <w:tc>
          <w:tcPr>
            <w:tcW w:w="3140" w:type="dxa"/>
            <w:tcBorders>
              <w:top w:val="nil"/>
              <w:left w:val="nil"/>
              <w:bottom w:val="single" w:sz="4" w:space="0" w:color="auto"/>
              <w:right w:val="single" w:sz="4" w:space="0" w:color="auto"/>
            </w:tcBorders>
            <w:shd w:val="clear" w:color="auto" w:fill="auto"/>
            <w:vAlign w:val="center"/>
            <w:hideMark/>
          </w:tcPr>
          <w:p w14:paraId="18BBEBB8" w14:textId="08DD4C82"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初中</w:t>
            </w:r>
          </w:p>
        </w:tc>
        <w:tc>
          <w:tcPr>
            <w:tcW w:w="1540" w:type="dxa"/>
            <w:tcBorders>
              <w:top w:val="nil"/>
              <w:left w:val="nil"/>
              <w:bottom w:val="single" w:sz="4" w:space="0" w:color="auto"/>
              <w:right w:val="single" w:sz="4" w:space="0" w:color="auto"/>
            </w:tcBorders>
            <w:shd w:val="clear" w:color="auto" w:fill="auto"/>
            <w:vAlign w:val="center"/>
            <w:hideMark/>
          </w:tcPr>
          <w:p w14:paraId="7C4EAF0F" w14:textId="293EFDDD"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638CFB4C" w14:textId="77777777" w:rsidTr="00510B8D">
        <w:trPr>
          <w:trHeight w:val="501"/>
        </w:trPr>
        <w:tc>
          <w:tcPr>
            <w:tcW w:w="860" w:type="dxa"/>
            <w:vMerge/>
            <w:tcBorders>
              <w:top w:val="nil"/>
              <w:left w:val="single" w:sz="4" w:space="0" w:color="auto"/>
              <w:bottom w:val="single" w:sz="4" w:space="0" w:color="000000"/>
              <w:right w:val="single" w:sz="4" w:space="0" w:color="auto"/>
            </w:tcBorders>
            <w:vAlign w:val="center"/>
            <w:hideMark/>
          </w:tcPr>
          <w:p w14:paraId="7191AA0A"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7C3540A2" w14:textId="4A634C37"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小蘋果樹學堂</w:t>
            </w:r>
          </w:p>
        </w:tc>
        <w:tc>
          <w:tcPr>
            <w:tcW w:w="3140" w:type="dxa"/>
            <w:tcBorders>
              <w:top w:val="nil"/>
              <w:left w:val="nil"/>
              <w:bottom w:val="single" w:sz="4" w:space="0" w:color="auto"/>
              <w:right w:val="single" w:sz="4" w:space="0" w:color="auto"/>
            </w:tcBorders>
            <w:shd w:val="clear" w:color="auto" w:fill="auto"/>
            <w:vAlign w:val="center"/>
            <w:hideMark/>
          </w:tcPr>
          <w:p w14:paraId="21FD828F" w14:textId="4F1E5688"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p>
        </w:tc>
        <w:tc>
          <w:tcPr>
            <w:tcW w:w="1540" w:type="dxa"/>
            <w:tcBorders>
              <w:top w:val="nil"/>
              <w:left w:val="nil"/>
              <w:bottom w:val="single" w:sz="4" w:space="0" w:color="auto"/>
              <w:right w:val="single" w:sz="4" w:space="0" w:color="auto"/>
            </w:tcBorders>
            <w:shd w:val="clear" w:color="auto" w:fill="auto"/>
            <w:vAlign w:val="center"/>
            <w:hideMark/>
          </w:tcPr>
          <w:p w14:paraId="15867D98" w14:textId="709DC459"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08D1CC7A" w14:textId="77777777" w:rsidTr="00510B8D">
        <w:trPr>
          <w:trHeight w:val="501"/>
        </w:trPr>
        <w:tc>
          <w:tcPr>
            <w:tcW w:w="860" w:type="dxa"/>
            <w:vMerge/>
            <w:tcBorders>
              <w:top w:val="nil"/>
              <w:left w:val="single" w:sz="4" w:space="0" w:color="auto"/>
              <w:bottom w:val="single" w:sz="4" w:space="0" w:color="000000"/>
              <w:right w:val="single" w:sz="4" w:space="0" w:color="auto"/>
            </w:tcBorders>
            <w:vAlign w:val="center"/>
            <w:hideMark/>
          </w:tcPr>
          <w:p w14:paraId="32916C99"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10000932" w14:textId="11E9E6B1"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一出學社</w:t>
            </w:r>
          </w:p>
        </w:tc>
        <w:tc>
          <w:tcPr>
            <w:tcW w:w="3140" w:type="dxa"/>
            <w:tcBorders>
              <w:top w:val="nil"/>
              <w:left w:val="nil"/>
              <w:bottom w:val="single" w:sz="4" w:space="0" w:color="auto"/>
              <w:right w:val="single" w:sz="4" w:space="0" w:color="auto"/>
            </w:tcBorders>
            <w:shd w:val="clear" w:color="auto" w:fill="auto"/>
            <w:vAlign w:val="center"/>
            <w:hideMark/>
          </w:tcPr>
          <w:p w14:paraId="6C6D6DF2" w14:textId="7DEC8891"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初中</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高中</w:t>
            </w:r>
          </w:p>
        </w:tc>
        <w:tc>
          <w:tcPr>
            <w:tcW w:w="1540" w:type="dxa"/>
            <w:tcBorders>
              <w:top w:val="nil"/>
              <w:left w:val="nil"/>
              <w:bottom w:val="single" w:sz="4" w:space="0" w:color="auto"/>
              <w:right w:val="single" w:sz="4" w:space="0" w:color="auto"/>
            </w:tcBorders>
            <w:shd w:val="clear" w:color="auto" w:fill="auto"/>
            <w:vAlign w:val="center"/>
            <w:hideMark/>
          </w:tcPr>
          <w:p w14:paraId="3D1FD241" w14:textId="16197CD1"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1880197C" w14:textId="77777777" w:rsidTr="00510B8D">
        <w:trPr>
          <w:trHeight w:val="501"/>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14:paraId="739E1505" w14:textId="34578C35"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成都</w:t>
            </w:r>
          </w:p>
        </w:tc>
        <w:tc>
          <w:tcPr>
            <w:tcW w:w="3220" w:type="dxa"/>
            <w:tcBorders>
              <w:top w:val="nil"/>
              <w:left w:val="nil"/>
              <w:bottom w:val="single" w:sz="4" w:space="0" w:color="auto"/>
              <w:right w:val="single" w:sz="4" w:space="0" w:color="auto"/>
            </w:tcBorders>
            <w:shd w:val="clear" w:color="auto" w:fill="auto"/>
            <w:vAlign w:val="center"/>
            <w:hideMark/>
          </w:tcPr>
          <w:p w14:paraId="12996392" w14:textId="35F31FBD"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明</w:t>
            </w:r>
            <w:proofErr w:type="gramStart"/>
            <w:r w:rsidRPr="002E4DD2">
              <w:rPr>
                <w:rFonts w:ascii="DengXian" w:eastAsia="新細明體" w:hAnsi="DengXian" w:cs="SimSun" w:hint="eastAsia"/>
                <w:color w:val="000000"/>
                <w:kern w:val="0"/>
                <w:szCs w:val="21"/>
                <w:lang w:eastAsia="zh-TW"/>
              </w:rPr>
              <w:t>睿心學</w:t>
            </w:r>
            <w:proofErr w:type="gramEnd"/>
          </w:p>
        </w:tc>
        <w:tc>
          <w:tcPr>
            <w:tcW w:w="3140" w:type="dxa"/>
            <w:tcBorders>
              <w:top w:val="nil"/>
              <w:left w:val="nil"/>
              <w:bottom w:val="single" w:sz="4" w:space="0" w:color="auto"/>
              <w:right w:val="single" w:sz="4" w:space="0" w:color="auto"/>
            </w:tcBorders>
            <w:shd w:val="clear" w:color="auto" w:fill="auto"/>
            <w:vAlign w:val="center"/>
            <w:hideMark/>
          </w:tcPr>
          <w:p w14:paraId="218D8A2B" w14:textId="0DFC2EDA"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初中為主</w:t>
            </w:r>
          </w:p>
        </w:tc>
        <w:tc>
          <w:tcPr>
            <w:tcW w:w="1540" w:type="dxa"/>
            <w:tcBorders>
              <w:top w:val="nil"/>
              <w:left w:val="nil"/>
              <w:bottom w:val="single" w:sz="4" w:space="0" w:color="auto"/>
              <w:right w:val="single" w:sz="4" w:space="0" w:color="auto"/>
            </w:tcBorders>
            <w:shd w:val="clear" w:color="auto" w:fill="auto"/>
            <w:vAlign w:val="center"/>
            <w:hideMark/>
          </w:tcPr>
          <w:p w14:paraId="4DFA5AF4" w14:textId="31695DB6"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6780329E" w14:textId="77777777" w:rsidTr="00510B8D">
        <w:trPr>
          <w:trHeight w:val="501"/>
        </w:trPr>
        <w:tc>
          <w:tcPr>
            <w:tcW w:w="860" w:type="dxa"/>
            <w:vMerge/>
            <w:tcBorders>
              <w:top w:val="nil"/>
              <w:left w:val="single" w:sz="4" w:space="0" w:color="auto"/>
              <w:bottom w:val="single" w:sz="4" w:space="0" w:color="auto"/>
              <w:right w:val="single" w:sz="4" w:space="0" w:color="auto"/>
            </w:tcBorders>
            <w:vAlign w:val="center"/>
            <w:hideMark/>
          </w:tcPr>
          <w:p w14:paraId="055E7188"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13362CD3" w14:textId="619A4086"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先鋒學習社區</w:t>
            </w:r>
          </w:p>
        </w:tc>
        <w:tc>
          <w:tcPr>
            <w:tcW w:w="3140" w:type="dxa"/>
            <w:tcBorders>
              <w:top w:val="nil"/>
              <w:left w:val="nil"/>
              <w:bottom w:val="single" w:sz="4" w:space="0" w:color="auto"/>
              <w:right w:val="single" w:sz="4" w:space="0" w:color="auto"/>
            </w:tcBorders>
            <w:shd w:val="clear" w:color="auto" w:fill="auto"/>
            <w:vAlign w:val="center"/>
            <w:hideMark/>
          </w:tcPr>
          <w:p w14:paraId="206259E5" w14:textId="7FAAF6F4"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初中</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高中</w:t>
            </w:r>
          </w:p>
        </w:tc>
        <w:tc>
          <w:tcPr>
            <w:tcW w:w="1540" w:type="dxa"/>
            <w:tcBorders>
              <w:top w:val="nil"/>
              <w:left w:val="nil"/>
              <w:bottom w:val="single" w:sz="4" w:space="0" w:color="auto"/>
              <w:right w:val="single" w:sz="4" w:space="0" w:color="auto"/>
            </w:tcBorders>
            <w:shd w:val="clear" w:color="auto" w:fill="auto"/>
            <w:vAlign w:val="center"/>
            <w:hideMark/>
          </w:tcPr>
          <w:p w14:paraId="781F655A" w14:textId="57369CE7"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477B80C7" w14:textId="77777777" w:rsidTr="00510B8D">
        <w:trPr>
          <w:trHeight w:val="501"/>
        </w:trPr>
        <w:tc>
          <w:tcPr>
            <w:tcW w:w="860" w:type="dxa"/>
            <w:vMerge/>
            <w:tcBorders>
              <w:top w:val="nil"/>
              <w:left w:val="single" w:sz="4" w:space="0" w:color="auto"/>
              <w:bottom w:val="single" w:sz="4" w:space="0" w:color="auto"/>
              <w:right w:val="single" w:sz="4" w:space="0" w:color="auto"/>
            </w:tcBorders>
            <w:vAlign w:val="center"/>
            <w:hideMark/>
          </w:tcPr>
          <w:p w14:paraId="3C22BA3B"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1B4F3351" w14:textId="389F9E4F"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好奇</w:t>
            </w:r>
          </w:p>
        </w:tc>
        <w:tc>
          <w:tcPr>
            <w:tcW w:w="3140" w:type="dxa"/>
            <w:tcBorders>
              <w:top w:val="nil"/>
              <w:left w:val="nil"/>
              <w:bottom w:val="single" w:sz="4" w:space="0" w:color="auto"/>
              <w:right w:val="single" w:sz="4" w:space="0" w:color="auto"/>
            </w:tcBorders>
            <w:shd w:val="clear" w:color="auto" w:fill="auto"/>
            <w:vAlign w:val="center"/>
            <w:hideMark/>
          </w:tcPr>
          <w:p w14:paraId="487061A6" w14:textId="4C635B9B"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初中為主</w:t>
            </w:r>
          </w:p>
        </w:tc>
        <w:tc>
          <w:tcPr>
            <w:tcW w:w="1540" w:type="dxa"/>
            <w:tcBorders>
              <w:top w:val="nil"/>
              <w:left w:val="nil"/>
              <w:bottom w:val="single" w:sz="4" w:space="0" w:color="auto"/>
              <w:right w:val="single" w:sz="4" w:space="0" w:color="auto"/>
            </w:tcBorders>
            <w:shd w:val="clear" w:color="auto" w:fill="auto"/>
            <w:vAlign w:val="center"/>
            <w:hideMark/>
          </w:tcPr>
          <w:p w14:paraId="1A5EF220" w14:textId="0C45CFBF"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13B1F083" w14:textId="77777777" w:rsidTr="00510B8D">
        <w:trPr>
          <w:trHeight w:val="501"/>
        </w:trPr>
        <w:tc>
          <w:tcPr>
            <w:tcW w:w="860" w:type="dxa"/>
            <w:vMerge/>
            <w:tcBorders>
              <w:top w:val="nil"/>
              <w:left w:val="single" w:sz="4" w:space="0" w:color="auto"/>
              <w:bottom w:val="single" w:sz="4" w:space="0" w:color="auto"/>
              <w:right w:val="single" w:sz="4" w:space="0" w:color="auto"/>
            </w:tcBorders>
            <w:vAlign w:val="center"/>
            <w:hideMark/>
          </w:tcPr>
          <w:p w14:paraId="68083340"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1DA2F9BD" w14:textId="39699C2C"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奇塔社</w:t>
            </w:r>
            <w:proofErr w:type="gramEnd"/>
          </w:p>
        </w:tc>
        <w:tc>
          <w:tcPr>
            <w:tcW w:w="3140" w:type="dxa"/>
            <w:tcBorders>
              <w:top w:val="nil"/>
              <w:left w:val="nil"/>
              <w:bottom w:val="single" w:sz="4" w:space="0" w:color="auto"/>
              <w:right w:val="single" w:sz="4" w:space="0" w:color="auto"/>
            </w:tcBorders>
            <w:shd w:val="clear" w:color="auto" w:fill="auto"/>
            <w:vAlign w:val="center"/>
            <w:hideMark/>
          </w:tcPr>
          <w:p w14:paraId="1053992F" w14:textId="4430F84A"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p>
        </w:tc>
        <w:tc>
          <w:tcPr>
            <w:tcW w:w="1540" w:type="dxa"/>
            <w:tcBorders>
              <w:top w:val="nil"/>
              <w:left w:val="nil"/>
              <w:bottom w:val="single" w:sz="4" w:space="0" w:color="auto"/>
              <w:right w:val="single" w:sz="4" w:space="0" w:color="auto"/>
            </w:tcBorders>
            <w:shd w:val="clear" w:color="auto" w:fill="auto"/>
            <w:noWrap/>
            <w:vAlign w:val="bottom"/>
            <w:hideMark/>
          </w:tcPr>
          <w:p w14:paraId="72286B86" w14:textId="6F828BF5"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4118A12E" w14:textId="77777777" w:rsidTr="00510B8D">
        <w:trPr>
          <w:trHeight w:val="501"/>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14:paraId="2C649CBF" w14:textId="3AC32A58"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深圳</w:t>
            </w:r>
          </w:p>
        </w:tc>
        <w:tc>
          <w:tcPr>
            <w:tcW w:w="3220" w:type="dxa"/>
            <w:tcBorders>
              <w:top w:val="nil"/>
              <w:left w:val="nil"/>
              <w:bottom w:val="single" w:sz="4" w:space="0" w:color="auto"/>
              <w:right w:val="single" w:sz="4" w:space="0" w:color="auto"/>
            </w:tcBorders>
            <w:shd w:val="clear" w:color="auto" w:fill="auto"/>
            <w:vAlign w:val="center"/>
            <w:hideMark/>
          </w:tcPr>
          <w:p w14:paraId="2ADE05FB" w14:textId="5F9F9C98"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山之雨</w:t>
            </w:r>
          </w:p>
        </w:tc>
        <w:tc>
          <w:tcPr>
            <w:tcW w:w="3140" w:type="dxa"/>
            <w:tcBorders>
              <w:top w:val="nil"/>
              <w:left w:val="nil"/>
              <w:bottom w:val="single" w:sz="4" w:space="0" w:color="auto"/>
              <w:right w:val="single" w:sz="4" w:space="0" w:color="auto"/>
            </w:tcBorders>
            <w:shd w:val="clear" w:color="auto" w:fill="auto"/>
            <w:vAlign w:val="center"/>
            <w:hideMark/>
          </w:tcPr>
          <w:p w14:paraId="229849AC" w14:textId="2C01B0C6"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初中</w:t>
            </w:r>
          </w:p>
        </w:tc>
        <w:tc>
          <w:tcPr>
            <w:tcW w:w="1540" w:type="dxa"/>
            <w:tcBorders>
              <w:top w:val="nil"/>
              <w:left w:val="nil"/>
              <w:bottom w:val="single" w:sz="4" w:space="0" w:color="auto"/>
              <w:right w:val="single" w:sz="4" w:space="0" w:color="auto"/>
            </w:tcBorders>
            <w:shd w:val="clear" w:color="auto" w:fill="auto"/>
            <w:vAlign w:val="center"/>
            <w:hideMark/>
          </w:tcPr>
          <w:p w14:paraId="474F1D02" w14:textId="7E401921"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1B00CC49" w14:textId="77777777" w:rsidTr="00510B8D">
        <w:trPr>
          <w:trHeight w:val="501"/>
        </w:trPr>
        <w:tc>
          <w:tcPr>
            <w:tcW w:w="860" w:type="dxa"/>
            <w:vMerge/>
            <w:tcBorders>
              <w:top w:val="nil"/>
              <w:left w:val="single" w:sz="4" w:space="0" w:color="auto"/>
              <w:bottom w:val="single" w:sz="4" w:space="0" w:color="auto"/>
              <w:right w:val="single" w:sz="4" w:space="0" w:color="auto"/>
            </w:tcBorders>
            <w:vAlign w:val="center"/>
            <w:hideMark/>
          </w:tcPr>
          <w:p w14:paraId="68EC382D" w14:textId="77777777" w:rsidR="00510B8D" w:rsidRPr="00BC1533" w:rsidRDefault="00510B8D" w:rsidP="00510B8D">
            <w:pPr>
              <w:widowControl/>
              <w:jc w:val="left"/>
              <w:rPr>
                <w:rFonts w:ascii="DengXian" w:eastAsia="DengXian" w:hAnsi="DengXian" w:cs="SimSun"/>
                <w:color w:val="000000"/>
                <w:kern w:val="0"/>
                <w:szCs w:val="21"/>
              </w:rPr>
            </w:pPr>
          </w:p>
        </w:tc>
        <w:tc>
          <w:tcPr>
            <w:tcW w:w="3220" w:type="dxa"/>
            <w:tcBorders>
              <w:top w:val="nil"/>
              <w:left w:val="nil"/>
              <w:bottom w:val="single" w:sz="4" w:space="0" w:color="auto"/>
              <w:right w:val="single" w:sz="4" w:space="0" w:color="auto"/>
            </w:tcBorders>
            <w:shd w:val="clear" w:color="auto" w:fill="auto"/>
            <w:vAlign w:val="center"/>
            <w:hideMark/>
          </w:tcPr>
          <w:p w14:paraId="493407B7" w14:textId="61931DCC" w:rsidR="00510B8D" w:rsidRPr="00BC1533" w:rsidRDefault="002E4DD2" w:rsidP="00510B8D">
            <w:pPr>
              <w:widowControl/>
              <w:jc w:val="left"/>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先鋒學習社區（安格）</w:t>
            </w:r>
          </w:p>
        </w:tc>
        <w:tc>
          <w:tcPr>
            <w:tcW w:w="3140" w:type="dxa"/>
            <w:tcBorders>
              <w:top w:val="nil"/>
              <w:left w:val="nil"/>
              <w:bottom w:val="single" w:sz="4" w:space="0" w:color="auto"/>
              <w:right w:val="single" w:sz="4" w:space="0" w:color="auto"/>
            </w:tcBorders>
            <w:shd w:val="clear" w:color="auto" w:fill="auto"/>
            <w:vAlign w:val="center"/>
            <w:hideMark/>
          </w:tcPr>
          <w:p w14:paraId="6C18CA80" w14:textId="789BE4AA"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初中</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高中</w:t>
            </w:r>
          </w:p>
        </w:tc>
        <w:tc>
          <w:tcPr>
            <w:tcW w:w="1540" w:type="dxa"/>
            <w:tcBorders>
              <w:top w:val="nil"/>
              <w:left w:val="nil"/>
              <w:bottom w:val="single" w:sz="4" w:space="0" w:color="auto"/>
              <w:right w:val="single" w:sz="4" w:space="0" w:color="auto"/>
            </w:tcBorders>
            <w:shd w:val="clear" w:color="auto" w:fill="auto"/>
            <w:vAlign w:val="center"/>
            <w:hideMark/>
          </w:tcPr>
          <w:p w14:paraId="0E1D743C" w14:textId="1296D6A8"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45657209" w14:textId="77777777" w:rsidTr="00510B8D">
        <w:trPr>
          <w:trHeight w:val="50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8A9BFA0" w14:textId="36498A7E"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佛山</w:t>
            </w:r>
          </w:p>
        </w:tc>
        <w:tc>
          <w:tcPr>
            <w:tcW w:w="3220" w:type="dxa"/>
            <w:tcBorders>
              <w:top w:val="nil"/>
              <w:left w:val="nil"/>
              <w:bottom w:val="single" w:sz="4" w:space="0" w:color="auto"/>
              <w:right w:val="single" w:sz="4" w:space="0" w:color="auto"/>
            </w:tcBorders>
            <w:shd w:val="clear" w:color="auto" w:fill="auto"/>
            <w:vAlign w:val="center"/>
            <w:hideMark/>
          </w:tcPr>
          <w:p w14:paraId="73290BF4" w14:textId="0C154153"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悅谷學習</w:t>
            </w:r>
            <w:proofErr w:type="gramEnd"/>
            <w:r w:rsidRPr="002E4DD2">
              <w:rPr>
                <w:rFonts w:ascii="DengXian" w:eastAsia="新細明體" w:hAnsi="DengXian" w:cs="SimSun" w:hint="eastAsia"/>
                <w:color w:val="000000"/>
                <w:kern w:val="0"/>
                <w:szCs w:val="21"/>
                <w:lang w:eastAsia="zh-TW"/>
              </w:rPr>
              <w:t>社區</w:t>
            </w:r>
          </w:p>
        </w:tc>
        <w:tc>
          <w:tcPr>
            <w:tcW w:w="3140" w:type="dxa"/>
            <w:tcBorders>
              <w:top w:val="nil"/>
              <w:left w:val="nil"/>
              <w:bottom w:val="single" w:sz="4" w:space="0" w:color="auto"/>
              <w:right w:val="single" w:sz="4" w:space="0" w:color="auto"/>
            </w:tcBorders>
            <w:shd w:val="clear" w:color="auto" w:fill="auto"/>
            <w:vAlign w:val="center"/>
            <w:hideMark/>
          </w:tcPr>
          <w:p w14:paraId="08BC7DA4" w14:textId="5DCED50D"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小學</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初中</w:t>
            </w:r>
          </w:p>
        </w:tc>
        <w:tc>
          <w:tcPr>
            <w:tcW w:w="1540" w:type="dxa"/>
            <w:tcBorders>
              <w:top w:val="nil"/>
              <w:left w:val="nil"/>
              <w:bottom w:val="single" w:sz="4" w:space="0" w:color="auto"/>
              <w:right w:val="single" w:sz="4" w:space="0" w:color="auto"/>
            </w:tcBorders>
            <w:shd w:val="clear" w:color="auto" w:fill="auto"/>
            <w:vAlign w:val="center"/>
            <w:hideMark/>
          </w:tcPr>
          <w:p w14:paraId="422CA291" w14:textId="6C3C27C3"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05ED5DAF" w14:textId="77777777" w:rsidTr="00510B8D">
        <w:trPr>
          <w:trHeight w:val="50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D4A98C" w14:textId="35D065FF"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貴陽</w:t>
            </w:r>
          </w:p>
        </w:tc>
        <w:tc>
          <w:tcPr>
            <w:tcW w:w="3220" w:type="dxa"/>
            <w:tcBorders>
              <w:top w:val="nil"/>
              <w:left w:val="nil"/>
              <w:bottom w:val="single" w:sz="4" w:space="0" w:color="auto"/>
              <w:right w:val="single" w:sz="4" w:space="0" w:color="auto"/>
            </w:tcBorders>
            <w:shd w:val="clear" w:color="auto" w:fill="auto"/>
            <w:vAlign w:val="center"/>
            <w:hideMark/>
          </w:tcPr>
          <w:p w14:paraId="7C79375F" w14:textId="03FD7C5F"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幸福學堂</w:t>
            </w:r>
          </w:p>
        </w:tc>
        <w:tc>
          <w:tcPr>
            <w:tcW w:w="3140" w:type="dxa"/>
            <w:tcBorders>
              <w:top w:val="nil"/>
              <w:left w:val="nil"/>
              <w:bottom w:val="single" w:sz="4" w:space="0" w:color="auto"/>
              <w:right w:val="single" w:sz="4" w:space="0" w:color="auto"/>
            </w:tcBorders>
            <w:shd w:val="clear" w:color="auto" w:fill="auto"/>
            <w:vAlign w:val="center"/>
            <w:hideMark/>
          </w:tcPr>
          <w:p w14:paraId="514E3DB5" w14:textId="4CA72B4B"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初中</w:t>
            </w:r>
          </w:p>
        </w:tc>
        <w:tc>
          <w:tcPr>
            <w:tcW w:w="1540" w:type="dxa"/>
            <w:tcBorders>
              <w:top w:val="nil"/>
              <w:left w:val="nil"/>
              <w:bottom w:val="single" w:sz="4" w:space="0" w:color="auto"/>
              <w:right w:val="single" w:sz="4" w:space="0" w:color="auto"/>
            </w:tcBorders>
            <w:shd w:val="clear" w:color="auto" w:fill="auto"/>
            <w:vAlign w:val="center"/>
            <w:hideMark/>
          </w:tcPr>
          <w:p w14:paraId="41A22EE2" w14:textId="7C11132D"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4307026C" w14:textId="77777777" w:rsidTr="00510B8D">
        <w:trPr>
          <w:trHeight w:val="50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E2FC448" w14:textId="352BDC50"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lastRenderedPageBreak/>
              <w:t>大理</w:t>
            </w:r>
          </w:p>
        </w:tc>
        <w:tc>
          <w:tcPr>
            <w:tcW w:w="3220" w:type="dxa"/>
            <w:tcBorders>
              <w:top w:val="nil"/>
              <w:left w:val="nil"/>
              <w:bottom w:val="single" w:sz="4" w:space="0" w:color="auto"/>
              <w:right w:val="single" w:sz="4" w:space="0" w:color="auto"/>
            </w:tcBorders>
            <w:shd w:val="clear" w:color="auto" w:fill="auto"/>
            <w:vAlign w:val="center"/>
            <w:hideMark/>
          </w:tcPr>
          <w:p w14:paraId="098A09D4" w14:textId="651A6904"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貓</w:t>
            </w:r>
            <w:proofErr w:type="gramStart"/>
            <w:r w:rsidRPr="002E4DD2">
              <w:rPr>
                <w:rFonts w:ascii="DengXian" w:eastAsia="新細明體" w:hAnsi="DengXian" w:cs="SimSun" w:hint="eastAsia"/>
                <w:color w:val="000000"/>
                <w:kern w:val="0"/>
                <w:szCs w:val="21"/>
                <w:lang w:eastAsia="zh-TW"/>
              </w:rPr>
              <w:t>貓</w:t>
            </w:r>
            <w:proofErr w:type="gramEnd"/>
            <w:r w:rsidRPr="002E4DD2">
              <w:rPr>
                <w:rFonts w:ascii="DengXian" w:eastAsia="新細明體" w:hAnsi="DengXian" w:cs="SimSun" w:hint="eastAsia"/>
                <w:color w:val="000000"/>
                <w:kern w:val="0"/>
                <w:szCs w:val="21"/>
                <w:lang w:eastAsia="zh-TW"/>
              </w:rPr>
              <w:t>果兒</w:t>
            </w:r>
          </w:p>
        </w:tc>
        <w:tc>
          <w:tcPr>
            <w:tcW w:w="3140" w:type="dxa"/>
            <w:tcBorders>
              <w:top w:val="nil"/>
              <w:left w:val="nil"/>
              <w:bottom w:val="single" w:sz="4" w:space="0" w:color="auto"/>
              <w:right w:val="single" w:sz="4" w:space="0" w:color="auto"/>
            </w:tcBorders>
            <w:shd w:val="clear" w:color="auto" w:fill="auto"/>
            <w:vAlign w:val="center"/>
            <w:hideMark/>
          </w:tcPr>
          <w:p w14:paraId="0FA7AD4F" w14:textId="268591F3"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p>
        </w:tc>
        <w:tc>
          <w:tcPr>
            <w:tcW w:w="1540" w:type="dxa"/>
            <w:tcBorders>
              <w:top w:val="nil"/>
              <w:left w:val="nil"/>
              <w:bottom w:val="single" w:sz="4" w:space="0" w:color="auto"/>
              <w:right w:val="single" w:sz="4" w:space="0" w:color="auto"/>
            </w:tcBorders>
            <w:shd w:val="clear" w:color="auto" w:fill="auto"/>
            <w:vAlign w:val="center"/>
            <w:hideMark/>
          </w:tcPr>
          <w:p w14:paraId="2EB07862" w14:textId="36199FDB" w:rsidR="00510B8D" w:rsidRPr="00BC1533" w:rsidRDefault="00510B8D" w:rsidP="00510B8D">
            <w:pPr>
              <w:widowControl/>
              <w:jc w:val="left"/>
              <w:rPr>
                <w:rFonts w:ascii="DengXian" w:eastAsia="DengXian" w:hAnsi="DengXian" w:cs="SimSun"/>
                <w:color w:val="000000"/>
                <w:kern w:val="0"/>
                <w:szCs w:val="21"/>
              </w:rPr>
            </w:pPr>
          </w:p>
        </w:tc>
      </w:tr>
      <w:tr w:rsidR="00510B8D" w:rsidRPr="00BC1533" w14:paraId="6C391D3D" w14:textId="77777777" w:rsidTr="00510B8D">
        <w:trPr>
          <w:trHeight w:val="50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EF4B343" w14:textId="53433CDE"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溫州</w:t>
            </w:r>
          </w:p>
        </w:tc>
        <w:tc>
          <w:tcPr>
            <w:tcW w:w="3220" w:type="dxa"/>
            <w:tcBorders>
              <w:top w:val="nil"/>
              <w:left w:val="nil"/>
              <w:bottom w:val="single" w:sz="4" w:space="0" w:color="auto"/>
              <w:right w:val="single" w:sz="4" w:space="0" w:color="auto"/>
            </w:tcBorders>
            <w:shd w:val="clear" w:color="auto" w:fill="auto"/>
            <w:vAlign w:val="center"/>
            <w:hideMark/>
          </w:tcPr>
          <w:p w14:paraId="0C8DFCDE" w14:textId="1A53901F"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雁山學堂</w:t>
            </w:r>
            <w:proofErr w:type="gramEnd"/>
          </w:p>
        </w:tc>
        <w:tc>
          <w:tcPr>
            <w:tcW w:w="3140" w:type="dxa"/>
            <w:tcBorders>
              <w:top w:val="nil"/>
              <w:left w:val="nil"/>
              <w:bottom w:val="single" w:sz="4" w:space="0" w:color="auto"/>
              <w:right w:val="single" w:sz="4" w:space="0" w:color="auto"/>
            </w:tcBorders>
            <w:shd w:val="clear" w:color="auto" w:fill="auto"/>
            <w:vAlign w:val="center"/>
            <w:hideMark/>
          </w:tcPr>
          <w:p w14:paraId="3E2A76F0" w14:textId="2F0C9547"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小學</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初中</w:t>
            </w:r>
          </w:p>
        </w:tc>
        <w:tc>
          <w:tcPr>
            <w:tcW w:w="1540" w:type="dxa"/>
            <w:tcBorders>
              <w:top w:val="nil"/>
              <w:left w:val="nil"/>
              <w:bottom w:val="single" w:sz="4" w:space="0" w:color="auto"/>
              <w:right w:val="single" w:sz="4" w:space="0" w:color="auto"/>
            </w:tcBorders>
            <w:shd w:val="clear" w:color="auto" w:fill="auto"/>
            <w:vAlign w:val="center"/>
            <w:hideMark/>
          </w:tcPr>
          <w:p w14:paraId="7E21A80E" w14:textId="5185A7E8"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3159349A" w14:textId="77777777" w:rsidTr="00510B8D">
        <w:trPr>
          <w:trHeight w:val="50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623AC9C" w14:textId="5623A3E1"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新鄉</w:t>
            </w:r>
          </w:p>
        </w:tc>
        <w:tc>
          <w:tcPr>
            <w:tcW w:w="3220" w:type="dxa"/>
            <w:tcBorders>
              <w:top w:val="nil"/>
              <w:left w:val="nil"/>
              <w:bottom w:val="single" w:sz="4" w:space="0" w:color="auto"/>
              <w:right w:val="single" w:sz="4" w:space="0" w:color="auto"/>
            </w:tcBorders>
            <w:shd w:val="clear" w:color="auto" w:fill="auto"/>
            <w:vAlign w:val="center"/>
            <w:hideMark/>
          </w:tcPr>
          <w:p w14:paraId="01A1DBD4" w14:textId="72F126EB"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得</w:t>
            </w:r>
            <w:proofErr w:type="gramStart"/>
            <w:r w:rsidRPr="002E4DD2">
              <w:rPr>
                <w:rFonts w:ascii="DengXian" w:eastAsia="新細明體" w:hAnsi="DengXian" w:cs="SimSun" w:hint="eastAsia"/>
                <w:color w:val="000000"/>
                <w:kern w:val="0"/>
                <w:szCs w:val="21"/>
                <w:lang w:eastAsia="zh-TW"/>
              </w:rPr>
              <w:t>一</w:t>
            </w:r>
            <w:proofErr w:type="gramEnd"/>
            <w:r w:rsidRPr="002E4DD2">
              <w:rPr>
                <w:rFonts w:ascii="DengXian" w:eastAsia="新細明體" w:hAnsi="DengXian" w:cs="SimSun" w:hint="eastAsia"/>
                <w:color w:val="000000"/>
                <w:kern w:val="0"/>
                <w:szCs w:val="21"/>
                <w:lang w:eastAsia="zh-TW"/>
              </w:rPr>
              <w:t>書院</w:t>
            </w:r>
          </w:p>
        </w:tc>
        <w:tc>
          <w:tcPr>
            <w:tcW w:w="3140" w:type="dxa"/>
            <w:tcBorders>
              <w:top w:val="nil"/>
              <w:left w:val="nil"/>
              <w:bottom w:val="single" w:sz="4" w:space="0" w:color="auto"/>
              <w:right w:val="single" w:sz="4" w:space="0" w:color="auto"/>
            </w:tcBorders>
            <w:shd w:val="clear" w:color="auto" w:fill="auto"/>
            <w:vAlign w:val="center"/>
            <w:hideMark/>
          </w:tcPr>
          <w:p w14:paraId="397B10DC" w14:textId="0D7FD89C"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初中</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高中</w:t>
            </w:r>
          </w:p>
        </w:tc>
        <w:tc>
          <w:tcPr>
            <w:tcW w:w="1540" w:type="dxa"/>
            <w:tcBorders>
              <w:top w:val="nil"/>
              <w:left w:val="nil"/>
              <w:bottom w:val="single" w:sz="4" w:space="0" w:color="auto"/>
              <w:right w:val="single" w:sz="4" w:space="0" w:color="auto"/>
            </w:tcBorders>
            <w:shd w:val="clear" w:color="auto" w:fill="auto"/>
            <w:vAlign w:val="center"/>
            <w:hideMark/>
          </w:tcPr>
          <w:p w14:paraId="41428E48" w14:textId="798216FF"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混齡</w:t>
            </w:r>
            <w:proofErr w:type="gramEnd"/>
          </w:p>
        </w:tc>
      </w:tr>
      <w:tr w:rsidR="00510B8D" w:rsidRPr="00BC1533" w14:paraId="611D18D0" w14:textId="77777777" w:rsidTr="00510B8D">
        <w:trPr>
          <w:trHeight w:val="501"/>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43C69F" w14:textId="6E8997C0"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合肥</w:t>
            </w:r>
          </w:p>
        </w:tc>
        <w:tc>
          <w:tcPr>
            <w:tcW w:w="3220" w:type="dxa"/>
            <w:tcBorders>
              <w:top w:val="nil"/>
              <w:left w:val="nil"/>
              <w:bottom w:val="single" w:sz="4" w:space="0" w:color="auto"/>
              <w:right w:val="single" w:sz="4" w:space="0" w:color="auto"/>
            </w:tcBorders>
            <w:shd w:val="clear" w:color="auto" w:fill="auto"/>
            <w:vAlign w:val="center"/>
            <w:hideMark/>
          </w:tcPr>
          <w:p w14:paraId="312790F6" w14:textId="33F923FF" w:rsidR="00510B8D" w:rsidRPr="00BC1533" w:rsidRDefault="002E4DD2" w:rsidP="00510B8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一蓮瑞德</w:t>
            </w:r>
            <w:proofErr w:type="gramEnd"/>
          </w:p>
        </w:tc>
        <w:tc>
          <w:tcPr>
            <w:tcW w:w="3140" w:type="dxa"/>
            <w:tcBorders>
              <w:top w:val="nil"/>
              <w:left w:val="nil"/>
              <w:bottom w:val="single" w:sz="4" w:space="0" w:color="auto"/>
              <w:right w:val="single" w:sz="4" w:space="0" w:color="auto"/>
            </w:tcBorders>
            <w:shd w:val="clear" w:color="auto" w:fill="auto"/>
            <w:vAlign w:val="center"/>
            <w:hideMark/>
          </w:tcPr>
          <w:p w14:paraId="55F106FB" w14:textId="54E4359F" w:rsidR="00510B8D" w:rsidRPr="00BC1533" w:rsidRDefault="002E4DD2" w:rsidP="00510B8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幼稚園</w:t>
            </w:r>
            <w:r w:rsidRPr="002E4DD2">
              <w:rPr>
                <w:rFonts w:ascii="DengXian" w:eastAsia="新細明體" w:hAnsi="DengXian" w:cs="SimSun"/>
                <w:color w:val="000000"/>
                <w:kern w:val="0"/>
                <w:szCs w:val="21"/>
                <w:lang w:eastAsia="zh-TW"/>
              </w:rPr>
              <w:t>-</w:t>
            </w:r>
            <w:r w:rsidRPr="002E4DD2">
              <w:rPr>
                <w:rFonts w:ascii="DengXian" w:eastAsia="新細明體" w:hAnsi="DengXian" w:cs="SimSun" w:hint="eastAsia"/>
                <w:color w:val="000000"/>
                <w:kern w:val="0"/>
                <w:szCs w:val="21"/>
                <w:lang w:eastAsia="zh-TW"/>
              </w:rPr>
              <w:t>小學</w:t>
            </w:r>
          </w:p>
        </w:tc>
        <w:tc>
          <w:tcPr>
            <w:tcW w:w="1540" w:type="dxa"/>
            <w:tcBorders>
              <w:top w:val="nil"/>
              <w:left w:val="nil"/>
              <w:bottom w:val="single" w:sz="4" w:space="0" w:color="auto"/>
              <w:right w:val="single" w:sz="4" w:space="0" w:color="auto"/>
            </w:tcBorders>
            <w:shd w:val="clear" w:color="auto" w:fill="auto"/>
            <w:vAlign w:val="center"/>
            <w:hideMark/>
          </w:tcPr>
          <w:p w14:paraId="1AA5AE51" w14:textId="10166DCD" w:rsidR="00510B8D" w:rsidRPr="00BC1533" w:rsidRDefault="00510B8D" w:rsidP="00510B8D">
            <w:pPr>
              <w:widowControl/>
              <w:jc w:val="left"/>
              <w:rPr>
                <w:rFonts w:ascii="DengXian" w:eastAsia="DengXian" w:hAnsi="DengXian" w:cs="SimSun"/>
                <w:color w:val="000000"/>
                <w:kern w:val="0"/>
                <w:szCs w:val="21"/>
              </w:rPr>
            </w:pPr>
          </w:p>
        </w:tc>
      </w:tr>
    </w:tbl>
    <w:p w14:paraId="4ACEEAA4" w14:textId="62E16183" w:rsidR="002733CC" w:rsidRPr="00BC1533" w:rsidRDefault="002733CC" w:rsidP="002733CC">
      <w:pPr>
        <w:rPr>
          <w:szCs w:val="21"/>
        </w:rPr>
      </w:pPr>
    </w:p>
    <w:p w14:paraId="7B66B700" w14:textId="2E878817" w:rsidR="005B181F" w:rsidRPr="00BC1533" w:rsidRDefault="005B181F" w:rsidP="002733CC">
      <w:pPr>
        <w:rPr>
          <w:szCs w:val="21"/>
        </w:rPr>
      </w:pPr>
    </w:p>
    <w:p w14:paraId="207CB565" w14:textId="740C260C" w:rsidR="005B181F" w:rsidRPr="00BC1533" w:rsidRDefault="002E4DD2" w:rsidP="002733CC">
      <w:pPr>
        <w:rPr>
          <w:szCs w:val="21"/>
        </w:rPr>
      </w:pPr>
      <w:r w:rsidRPr="002E4DD2">
        <w:rPr>
          <w:rFonts w:eastAsia="新細明體" w:hint="eastAsia"/>
          <w:szCs w:val="21"/>
          <w:lang w:eastAsia="zh-TW"/>
        </w:rPr>
        <w:t>教育機構</w:t>
      </w:r>
      <w:r w:rsidRPr="002E4DD2">
        <w:rPr>
          <w:rFonts w:eastAsia="新細明體"/>
          <w:szCs w:val="21"/>
          <w:lang w:eastAsia="zh-TW"/>
        </w:rPr>
        <w:t>9</w:t>
      </w:r>
      <w:r w:rsidRPr="002E4DD2">
        <w:rPr>
          <w:rFonts w:eastAsia="新細明體" w:hint="eastAsia"/>
          <w:szCs w:val="21"/>
          <w:lang w:eastAsia="zh-TW"/>
        </w:rPr>
        <w:t>所：</w:t>
      </w:r>
    </w:p>
    <w:p w14:paraId="547788DA" w14:textId="08C9E65F" w:rsidR="005B181F" w:rsidRPr="00BC1533" w:rsidRDefault="005B181F" w:rsidP="002733CC">
      <w:pPr>
        <w:rPr>
          <w:szCs w:val="21"/>
        </w:rPr>
      </w:pPr>
    </w:p>
    <w:tbl>
      <w:tblPr>
        <w:tblW w:w="8700" w:type="dxa"/>
        <w:tblLook w:val="04A0" w:firstRow="1" w:lastRow="0" w:firstColumn="1" w:lastColumn="0" w:noHBand="0" w:noVBand="1"/>
      </w:tblPr>
      <w:tblGrid>
        <w:gridCol w:w="1320"/>
        <w:gridCol w:w="2260"/>
        <w:gridCol w:w="5120"/>
      </w:tblGrid>
      <w:tr w:rsidR="005B181F" w:rsidRPr="00BC1533" w14:paraId="5039C06F" w14:textId="77777777" w:rsidTr="00FD5D75">
        <w:trPr>
          <w:trHeight w:val="348"/>
        </w:trPr>
        <w:tc>
          <w:tcPr>
            <w:tcW w:w="13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DEE3C5" w14:textId="0DA80300" w:rsidR="005B181F" w:rsidRPr="00BC1533" w:rsidRDefault="002E4DD2" w:rsidP="005B181F">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地點</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17D4B178" w14:textId="507B26FC" w:rsidR="005B181F" w:rsidRPr="00BC1533" w:rsidRDefault="002E4DD2" w:rsidP="005B181F">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名稱</w:t>
            </w:r>
          </w:p>
        </w:tc>
        <w:tc>
          <w:tcPr>
            <w:tcW w:w="5120" w:type="dxa"/>
            <w:tcBorders>
              <w:top w:val="single" w:sz="4" w:space="0" w:color="auto"/>
              <w:left w:val="nil"/>
              <w:bottom w:val="single" w:sz="4" w:space="0" w:color="auto"/>
              <w:right w:val="single" w:sz="4" w:space="0" w:color="auto"/>
            </w:tcBorders>
            <w:shd w:val="clear" w:color="000000" w:fill="BFBFBF"/>
            <w:vAlign w:val="center"/>
            <w:hideMark/>
          </w:tcPr>
          <w:p w14:paraId="55A90536" w14:textId="763AEA35" w:rsidR="005B181F" w:rsidRPr="00BC1533" w:rsidRDefault="002E4DD2" w:rsidP="005B181F">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備註</w:t>
            </w:r>
          </w:p>
        </w:tc>
      </w:tr>
      <w:tr w:rsidR="005B181F" w:rsidRPr="00BC1533" w14:paraId="2AE26C42" w14:textId="77777777" w:rsidTr="00FD5D75">
        <w:trPr>
          <w:trHeight w:val="502"/>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529837AB" w14:textId="77D1123F"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北京</w:t>
            </w:r>
          </w:p>
        </w:tc>
        <w:tc>
          <w:tcPr>
            <w:tcW w:w="2260" w:type="dxa"/>
            <w:tcBorders>
              <w:top w:val="nil"/>
              <w:left w:val="nil"/>
              <w:bottom w:val="single" w:sz="4" w:space="0" w:color="auto"/>
              <w:right w:val="single" w:sz="4" w:space="0" w:color="auto"/>
            </w:tcBorders>
            <w:shd w:val="clear" w:color="auto" w:fill="auto"/>
            <w:vAlign w:val="center"/>
            <w:hideMark/>
          </w:tcPr>
          <w:p w14:paraId="349C70B1" w14:textId="746F6CD6"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21</w:t>
            </w:r>
            <w:r w:rsidRPr="002E4DD2">
              <w:rPr>
                <w:rFonts w:ascii="DengXian" w:eastAsia="新細明體" w:hAnsi="DengXian" w:cs="SimSun" w:hint="eastAsia"/>
                <w:color w:val="000000"/>
                <w:kern w:val="0"/>
                <w:szCs w:val="21"/>
                <w:lang w:eastAsia="zh-TW"/>
              </w:rPr>
              <w:t>世紀教育研究院</w:t>
            </w:r>
          </w:p>
        </w:tc>
        <w:tc>
          <w:tcPr>
            <w:tcW w:w="5120" w:type="dxa"/>
            <w:tcBorders>
              <w:top w:val="nil"/>
              <w:left w:val="nil"/>
              <w:bottom w:val="single" w:sz="4" w:space="0" w:color="auto"/>
              <w:right w:val="single" w:sz="4" w:space="0" w:color="auto"/>
            </w:tcBorders>
            <w:shd w:val="clear" w:color="auto" w:fill="auto"/>
            <w:noWrap/>
            <w:vAlign w:val="bottom"/>
            <w:hideMark/>
          </w:tcPr>
          <w:p w14:paraId="709BFA68" w14:textId="69575C3C"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民間教育智庫</w:t>
            </w:r>
          </w:p>
        </w:tc>
      </w:tr>
      <w:tr w:rsidR="005B181F" w:rsidRPr="00BC1533" w14:paraId="52518B77" w14:textId="77777777" w:rsidTr="00FD5D75">
        <w:trPr>
          <w:trHeight w:val="411"/>
        </w:trPr>
        <w:tc>
          <w:tcPr>
            <w:tcW w:w="1320" w:type="dxa"/>
            <w:vMerge/>
            <w:tcBorders>
              <w:top w:val="nil"/>
              <w:left w:val="single" w:sz="4" w:space="0" w:color="auto"/>
              <w:bottom w:val="single" w:sz="4" w:space="0" w:color="auto"/>
              <w:right w:val="single" w:sz="4" w:space="0" w:color="auto"/>
            </w:tcBorders>
            <w:vAlign w:val="center"/>
            <w:hideMark/>
          </w:tcPr>
          <w:p w14:paraId="4B5FD8D9" w14:textId="77777777" w:rsidR="005B181F" w:rsidRPr="00BC1533" w:rsidRDefault="005B181F" w:rsidP="00FD5D75">
            <w:pPr>
              <w:widowControl/>
              <w:jc w:val="center"/>
              <w:rPr>
                <w:rFonts w:ascii="DengXian" w:eastAsia="DengXian" w:hAnsi="DengXian" w:cs="SimSun"/>
                <w:color w:val="000000"/>
                <w:kern w:val="0"/>
                <w:szCs w:val="21"/>
              </w:rPr>
            </w:pPr>
          </w:p>
        </w:tc>
        <w:tc>
          <w:tcPr>
            <w:tcW w:w="2260" w:type="dxa"/>
            <w:tcBorders>
              <w:top w:val="nil"/>
              <w:left w:val="nil"/>
              <w:bottom w:val="single" w:sz="4" w:space="0" w:color="auto"/>
              <w:right w:val="single" w:sz="4" w:space="0" w:color="auto"/>
            </w:tcBorders>
            <w:shd w:val="clear" w:color="auto" w:fill="auto"/>
            <w:vAlign w:val="center"/>
            <w:hideMark/>
          </w:tcPr>
          <w:p w14:paraId="370ED180" w14:textId="0DBD19A0"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貝格爾遊學</w:t>
            </w:r>
          </w:p>
        </w:tc>
        <w:tc>
          <w:tcPr>
            <w:tcW w:w="5120" w:type="dxa"/>
            <w:tcBorders>
              <w:top w:val="nil"/>
              <w:left w:val="nil"/>
              <w:bottom w:val="single" w:sz="4" w:space="0" w:color="auto"/>
              <w:right w:val="single" w:sz="4" w:space="0" w:color="auto"/>
            </w:tcBorders>
            <w:shd w:val="clear" w:color="auto" w:fill="auto"/>
            <w:noWrap/>
            <w:vAlign w:val="bottom"/>
            <w:hideMark/>
          </w:tcPr>
          <w:p w14:paraId="4E87FF14" w14:textId="74AAE445" w:rsidR="005B181F" w:rsidRPr="00BC1533" w:rsidRDefault="002E4DD2" w:rsidP="00FD5D75">
            <w:pPr>
              <w:widowControl/>
              <w:jc w:val="center"/>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研</w:t>
            </w:r>
            <w:proofErr w:type="gramEnd"/>
            <w:r w:rsidRPr="002E4DD2">
              <w:rPr>
                <w:rFonts w:ascii="DengXian" w:eastAsia="新細明體" w:hAnsi="DengXian" w:cs="SimSun" w:hint="eastAsia"/>
                <w:color w:val="000000"/>
                <w:kern w:val="0"/>
                <w:szCs w:val="21"/>
                <w:lang w:eastAsia="zh-TW"/>
              </w:rPr>
              <w:t>學旅行、營地課程</w:t>
            </w:r>
          </w:p>
        </w:tc>
      </w:tr>
      <w:tr w:rsidR="005B181F" w:rsidRPr="00BC1533" w14:paraId="0575F464" w14:textId="77777777" w:rsidTr="00FD5D75">
        <w:trPr>
          <w:trHeight w:val="417"/>
        </w:trPr>
        <w:tc>
          <w:tcPr>
            <w:tcW w:w="1320" w:type="dxa"/>
            <w:vMerge/>
            <w:tcBorders>
              <w:top w:val="nil"/>
              <w:left w:val="single" w:sz="4" w:space="0" w:color="auto"/>
              <w:bottom w:val="single" w:sz="4" w:space="0" w:color="auto"/>
              <w:right w:val="single" w:sz="4" w:space="0" w:color="auto"/>
            </w:tcBorders>
            <w:vAlign w:val="center"/>
            <w:hideMark/>
          </w:tcPr>
          <w:p w14:paraId="1D602EF9" w14:textId="77777777" w:rsidR="005B181F" w:rsidRPr="00BC1533" w:rsidRDefault="005B181F" w:rsidP="00FD5D75">
            <w:pPr>
              <w:widowControl/>
              <w:jc w:val="center"/>
              <w:rPr>
                <w:rFonts w:ascii="DengXian" w:eastAsia="DengXian" w:hAnsi="DengXian" w:cs="SimSun"/>
                <w:color w:val="000000"/>
                <w:kern w:val="0"/>
                <w:szCs w:val="21"/>
              </w:rPr>
            </w:pPr>
          </w:p>
        </w:tc>
        <w:tc>
          <w:tcPr>
            <w:tcW w:w="2260" w:type="dxa"/>
            <w:tcBorders>
              <w:top w:val="nil"/>
              <w:left w:val="nil"/>
              <w:bottom w:val="single" w:sz="4" w:space="0" w:color="auto"/>
              <w:right w:val="single" w:sz="4" w:space="0" w:color="auto"/>
            </w:tcBorders>
            <w:shd w:val="clear" w:color="auto" w:fill="auto"/>
            <w:vAlign w:val="center"/>
            <w:hideMark/>
          </w:tcPr>
          <w:p w14:paraId="0DF6B8AA" w14:textId="49281162" w:rsidR="005B181F" w:rsidRPr="00BC1533" w:rsidRDefault="002E4DD2" w:rsidP="00FD5D75">
            <w:pPr>
              <w:widowControl/>
              <w:jc w:val="center"/>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不一樂乎田野</w:t>
            </w:r>
            <w:proofErr w:type="gramEnd"/>
            <w:r w:rsidRPr="002E4DD2">
              <w:rPr>
                <w:rFonts w:ascii="DengXian" w:eastAsia="新細明體" w:hAnsi="DengXian" w:cs="SimSun" w:hint="eastAsia"/>
                <w:color w:val="000000"/>
                <w:kern w:val="0"/>
                <w:szCs w:val="21"/>
                <w:lang w:eastAsia="zh-TW"/>
              </w:rPr>
              <w:t>學校</w:t>
            </w:r>
          </w:p>
        </w:tc>
        <w:tc>
          <w:tcPr>
            <w:tcW w:w="5120" w:type="dxa"/>
            <w:tcBorders>
              <w:top w:val="nil"/>
              <w:left w:val="nil"/>
              <w:bottom w:val="single" w:sz="4" w:space="0" w:color="auto"/>
              <w:right w:val="single" w:sz="4" w:space="0" w:color="auto"/>
            </w:tcBorders>
            <w:shd w:val="clear" w:color="auto" w:fill="auto"/>
            <w:noWrap/>
            <w:vAlign w:val="bottom"/>
            <w:hideMark/>
          </w:tcPr>
          <w:p w14:paraId="4D16F9B2" w14:textId="3F2636D6" w:rsidR="005B181F" w:rsidRPr="00BC1533" w:rsidRDefault="002E4DD2" w:rsidP="00FD5D75">
            <w:pPr>
              <w:widowControl/>
              <w:jc w:val="center"/>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基於田野營地的創新教育</w:t>
            </w:r>
          </w:p>
        </w:tc>
      </w:tr>
      <w:tr w:rsidR="005B181F" w:rsidRPr="00BC1533" w14:paraId="60C79E08" w14:textId="77777777" w:rsidTr="00FD5D75">
        <w:trPr>
          <w:trHeight w:val="348"/>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D41D3" w14:textId="36F6302D"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成都</w:t>
            </w:r>
          </w:p>
        </w:tc>
        <w:tc>
          <w:tcPr>
            <w:tcW w:w="2260" w:type="dxa"/>
            <w:tcBorders>
              <w:top w:val="nil"/>
              <w:left w:val="nil"/>
              <w:bottom w:val="single" w:sz="4" w:space="0" w:color="auto"/>
              <w:right w:val="single" w:sz="4" w:space="0" w:color="auto"/>
            </w:tcBorders>
            <w:shd w:val="clear" w:color="auto" w:fill="auto"/>
            <w:vAlign w:val="center"/>
            <w:hideMark/>
          </w:tcPr>
          <w:p w14:paraId="7842F68B" w14:textId="12AEC8EA"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日</w:t>
            </w:r>
            <w:proofErr w:type="gramStart"/>
            <w:r w:rsidRPr="002E4DD2">
              <w:rPr>
                <w:rFonts w:ascii="DengXian" w:eastAsia="新細明體" w:hAnsi="DengXian" w:cs="SimSun" w:hint="eastAsia"/>
                <w:color w:val="000000"/>
                <w:kern w:val="0"/>
                <w:szCs w:val="21"/>
                <w:lang w:eastAsia="zh-TW"/>
              </w:rPr>
              <w:t>敦</w:t>
            </w:r>
            <w:proofErr w:type="gramEnd"/>
            <w:r w:rsidRPr="002E4DD2">
              <w:rPr>
                <w:rFonts w:ascii="DengXian" w:eastAsia="新細明體" w:hAnsi="DengXian" w:cs="SimSun" w:hint="eastAsia"/>
                <w:color w:val="000000"/>
                <w:kern w:val="0"/>
                <w:szCs w:val="21"/>
                <w:lang w:eastAsia="zh-TW"/>
              </w:rPr>
              <w:t>社</w:t>
            </w:r>
          </w:p>
        </w:tc>
        <w:tc>
          <w:tcPr>
            <w:tcW w:w="5120" w:type="dxa"/>
            <w:tcBorders>
              <w:top w:val="nil"/>
              <w:left w:val="nil"/>
              <w:bottom w:val="single" w:sz="4" w:space="0" w:color="auto"/>
              <w:right w:val="single" w:sz="4" w:space="0" w:color="auto"/>
            </w:tcBorders>
            <w:shd w:val="clear" w:color="auto" w:fill="auto"/>
            <w:noWrap/>
            <w:vAlign w:val="bottom"/>
            <w:hideMark/>
          </w:tcPr>
          <w:p w14:paraId="3BF929DC" w14:textId="006337FD" w:rsidR="005B181F" w:rsidRPr="00BC1533" w:rsidRDefault="002E4DD2" w:rsidP="00FD5D75">
            <w:pPr>
              <w:widowControl/>
              <w:jc w:val="center"/>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幼稚園設計、幼兒師範</w:t>
            </w:r>
          </w:p>
        </w:tc>
      </w:tr>
      <w:tr w:rsidR="005B181F" w:rsidRPr="00BC1533" w14:paraId="74735920" w14:textId="77777777" w:rsidTr="00FD5D75">
        <w:trPr>
          <w:trHeight w:val="348"/>
        </w:trPr>
        <w:tc>
          <w:tcPr>
            <w:tcW w:w="1320" w:type="dxa"/>
            <w:vMerge/>
            <w:tcBorders>
              <w:top w:val="nil"/>
              <w:left w:val="single" w:sz="4" w:space="0" w:color="auto"/>
              <w:bottom w:val="single" w:sz="4" w:space="0" w:color="auto"/>
              <w:right w:val="single" w:sz="4" w:space="0" w:color="auto"/>
            </w:tcBorders>
            <w:vAlign w:val="center"/>
            <w:hideMark/>
          </w:tcPr>
          <w:p w14:paraId="65069330" w14:textId="77777777" w:rsidR="005B181F" w:rsidRPr="00BC1533" w:rsidRDefault="005B181F" w:rsidP="00FD5D75">
            <w:pPr>
              <w:widowControl/>
              <w:jc w:val="center"/>
              <w:rPr>
                <w:rFonts w:ascii="DengXian" w:eastAsia="DengXian" w:hAnsi="DengXian" w:cs="SimSun"/>
                <w:color w:val="000000"/>
                <w:kern w:val="0"/>
                <w:szCs w:val="21"/>
                <w:lang w:eastAsia="zh-TW"/>
              </w:rPr>
            </w:pPr>
          </w:p>
        </w:tc>
        <w:tc>
          <w:tcPr>
            <w:tcW w:w="2260" w:type="dxa"/>
            <w:tcBorders>
              <w:top w:val="nil"/>
              <w:left w:val="nil"/>
              <w:bottom w:val="single" w:sz="4" w:space="0" w:color="auto"/>
              <w:right w:val="single" w:sz="4" w:space="0" w:color="auto"/>
            </w:tcBorders>
            <w:shd w:val="clear" w:color="auto" w:fill="auto"/>
            <w:vAlign w:val="center"/>
            <w:hideMark/>
          </w:tcPr>
          <w:p w14:paraId="4849830F" w14:textId="16B83ADB"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自由教育</w:t>
            </w:r>
          </w:p>
        </w:tc>
        <w:tc>
          <w:tcPr>
            <w:tcW w:w="5120" w:type="dxa"/>
            <w:tcBorders>
              <w:top w:val="nil"/>
              <w:left w:val="nil"/>
              <w:bottom w:val="single" w:sz="4" w:space="0" w:color="auto"/>
              <w:right w:val="single" w:sz="4" w:space="0" w:color="auto"/>
            </w:tcBorders>
            <w:shd w:val="clear" w:color="auto" w:fill="auto"/>
            <w:noWrap/>
            <w:vAlign w:val="bottom"/>
            <w:hideMark/>
          </w:tcPr>
          <w:p w14:paraId="4735C27F" w14:textId="5E062C55"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兒童教育戲劇</w:t>
            </w:r>
          </w:p>
        </w:tc>
      </w:tr>
      <w:tr w:rsidR="005B181F" w:rsidRPr="00BC1533" w14:paraId="0CE403C8" w14:textId="77777777" w:rsidTr="00FD5D75">
        <w:trPr>
          <w:trHeight w:val="34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82F1C69" w14:textId="792E3EEC"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雲南德宏</w:t>
            </w:r>
          </w:p>
        </w:tc>
        <w:tc>
          <w:tcPr>
            <w:tcW w:w="2260" w:type="dxa"/>
            <w:tcBorders>
              <w:top w:val="nil"/>
              <w:left w:val="nil"/>
              <w:bottom w:val="single" w:sz="4" w:space="0" w:color="auto"/>
              <w:right w:val="single" w:sz="4" w:space="0" w:color="auto"/>
            </w:tcBorders>
            <w:shd w:val="clear" w:color="auto" w:fill="auto"/>
            <w:vAlign w:val="center"/>
            <w:hideMark/>
          </w:tcPr>
          <w:p w14:paraId="12619E52" w14:textId="318623E3"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榕樹根</w:t>
            </w:r>
          </w:p>
        </w:tc>
        <w:tc>
          <w:tcPr>
            <w:tcW w:w="5120" w:type="dxa"/>
            <w:tcBorders>
              <w:top w:val="nil"/>
              <w:left w:val="nil"/>
              <w:bottom w:val="single" w:sz="4" w:space="0" w:color="auto"/>
              <w:right w:val="single" w:sz="4" w:space="0" w:color="auto"/>
            </w:tcBorders>
            <w:shd w:val="clear" w:color="auto" w:fill="auto"/>
            <w:noWrap/>
            <w:vAlign w:val="bottom"/>
            <w:hideMark/>
          </w:tcPr>
          <w:p w14:paraId="46036FC7" w14:textId="776F60AD"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景頗族、教育公益</w:t>
            </w:r>
          </w:p>
        </w:tc>
      </w:tr>
      <w:tr w:rsidR="005B181F" w:rsidRPr="00BC1533" w14:paraId="22527056" w14:textId="77777777" w:rsidTr="00FD5D75">
        <w:trPr>
          <w:trHeight w:val="481"/>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271C502" w14:textId="6003D0C6"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廣州</w:t>
            </w:r>
          </w:p>
        </w:tc>
        <w:tc>
          <w:tcPr>
            <w:tcW w:w="2260" w:type="dxa"/>
            <w:tcBorders>
              <w:top w:val="nil"/>
              <w:left w:val="nil"/>
              <w:bottom w:val="single" w:sz="4" w:space="0" w:color="auto"/>
              <w:right w:val="single" w:sz="4" w:space="0" w:color="auto"/>
            </w:tcBorders>
            <w:shd w:val="clear" w:color="auto" w:fill="auto"/>
            <w:vAlign w:val="center"/>
            <w:hideMark/>
          </w:tcPr>
          <w:p w14:paraId="019F9DCB" w14:textId="313026F7"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愛卡的米</w:t>
            </w:r>
          </w:p>
        </w:tc>
        <w:tc>
          <w:tcPr>
            <w:tcW w:w="5120" w:type="dxa"/>
            <w:tcBorders>
              <w:top w:val="nil"/>
              <w:left w:val="nil"/>
              <w:bottom w:val="single" w:sz="4" w:space="0" w:color="auto"/>
              <w:right w:val="single" w:sz="4" w:space="0" w:color="auto"/>
            </w:tcBorders>
            <w:shd w:val="clear" w:color="auto" w:fill="auto"/>
            <w:noWrap/>
            <w:vAlign w:val="bottom"/>
            <w:hideMark/>
          </w:tcPr>
          <w:p w14:paraId="637533D5" w14:textId="6842EDB3"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中小學常態平板教育</w:t>
            </w:r>
          </w:p>
        </w:tc>
      </w:tr>
      <w:tr w:rsidR="005B181F" w:rsidRPr="00BC1533" w14:paraId="18A07F4C" w14:textId="77777777" w:rsidTr="00FD5D75">
        <w:trPr>
          <w:trHeight w:val="34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FAC5F25" w14:textId="786D5BBC"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深圳</w:t>
            </w:r>
          </w:p>
        </w:tc>
        <w:tc>
          <w:tcPr>
            <w:tcW w:w="2260" w:type="dxa"/>
            <w:tcBorders>
              <w:top w:val="nil"/>
              <w:left w:val="nil"/>
              <w:bottom w:val="single" w:sz="4" w:space="0" w:color="auto"/>
              <w:right w:val="single" w:sz="4" w:space="0" w:color="auto"/>
            </w:tcBorders>
            <w:shd w:val="clear" w:color="auto" w:fill="auto"/>
            <w:noWrap/>
            <w:vAlign w:val="bottom"/>
            <w:hideMark/>
          </w:tcPr>
          <w:p w14:paraId="22CAE85C" w14:textId="436F1D45"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理想堂</w:t>
            </w:r>
          </w:p>
        </w:tc>
        <w:tc>
          <w:tcPr>
            <w:tcW w:w="5120" w:type="dxa"/>
            <w:tcBorders>
              <w:top w:val="nil"/>
              <w:left w:val="nil"/>
              <w:bottom w:val="single" w:sz="4" w:space="0" w:color="auto"/>
              <w:right w:val="single" w:sz="4" w:space="0" w:color="auto"/>
            </w:tcBorders>
            <w:shd w:val="clear" w:color="auto" w:fill="auto"/>
            <w:noWrap/>
            <w:vAlign w:val="bottom"/>
            <w:hideMark/>
          </w:tcPr>
          <w:p w14:paraId="5D40C3B3" w14:textId="7FA53EFF"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課外青少年能力培養</w:t>
            </w:r>
          </w:p>
        </w:tc>
      </w:tr>
      <w:tr w:rsidR="005B181F" w:rsidRPr="00BC1533" w14:paraId="76DAF76E" w14:textId="77777777" w:rsidTr="00FD5D75">
        <w:trPr>
          <w:trHeight w:val="348"/>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0405535" w14:textId="0E3B8DB5"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上海</w:t>
            </w:r>
          </w:p>
        </w:tc>
        <w:tc>
          <w:tcPr>
            <w:tcW w:w="2260" w:type="dxa"/>
            <w:tcBorders>
              <w:top w:val="nil"/>
              <w:left w:val="nil"/>
              <w:bottom w:val="single" w:sz="4" w:space="0" w:color="auto"/>
              <w:right w:val="single" w:sz="4" w:space="0" w:color="auto"/>
            </w:tcBorders>
            <w:shd w:val="clear" w:color="auto" w:fill="auto"/>
            <w:noWrap/>
            <w:vAlign w:val="bottom"/>
            <w:hideMark/>
          </w:tcPr>
          <w:p w14:paraId="1F11C0DA" w14:textId="4202D09C" w:rsidR="005B181F" w:rsidRPr="00BC1533" w:rsidRDefault="002E4DD2" w:rsidP="00FD5D75">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Aha</w:t>
            </w:r>
            <w:r w:rsidRPr="002E4DD2">
              <w:rPr>
                <w:rFonts w:ascii="DengXian" w:eastAsia="新細明體" w:hAnsi="DengXian" w:cs="SimSun" w:hint="eastAsia"/>
                <w:color w:val="000000"/>
                <w:kern w:val="0"/>
                <w:szCs w:val="21"/>
                <w:lang w:eastAsia="zh-TW"/>
              </w:rPr>
              <w:t>社會創新學院</w:t>
            </w:r>
          </w:p>
        </w:tc>
        <w:tc>
          <w:tcPr>
            <w:tcW w:w="5120" w:type="dxa"/>
            <w:tcBorders>
              <w:top w:val="nil"/>
              <w:left w:val="nil"/>
              <w:bottom w:val="single" w:sz="4" w:space="0" w:color="auto"/>
              <w:right w:val="single" w:sz="4" w:space="0" w:color="auto"/>
            </w:tcBorders>
            <w:shd w:val="clear" w:color="auto" w:fill="auto"/>
            <w:noWrap/>
            <w:vAlign w:val="bottom"/>
            <w:hideMark/>
          </w:tcPr>
          <w:p w14:paraId="07202292" w14:textId="710C655A" w:rsidR="005B181F" w:rsidRPr="00BC1533" w:rsidRDefault="002E4DD2" w:rsidP="00FD5D75">
            <w:pPr>
              <w:widowControl/>
              <w:jc w:val="center"/>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社會創新、教育創新的智庫和行動庫</w:t>
            </w:r>
          </w:p>
        </w:tc>
      </w:tr>
    </w:tbl>
    <w:p w14:paraId="15087F95" w14:textId="02132C2F" w:rsidR="005B181F" w:rsidRPr="00BC1533" w:rsidRDefault="005B181F" w:rsidP="002733CC">
      <w:pPr>
        <w:rPr>
          <w:szCs w:val="21"/>
          <w:lang w:eastAsia="zh-TW"/>
        </w:rPr>
      </w:pPr>
    </w:p>
    <w:p w14:paraId="3492AB44" w14:textId="79C11F47" w:rsidR="005B181F" w:rsidRPr="00BC1533" w:rsidRDefault="005B181F" w:rsidP="002733CC">
      <w:pPr>
        <w:rPr>
          <w:szCs w:val="21"/>
          <w:lang w:eastAsia="zh-TW"/>
        </w:rPr>
      </w:pPr>
    </w:p>
    <w:p w14:paraId="00D9D3E5" w14:textId="25381CA4" w:rsidR="005B181F" w:rsidRPr="00BC1533" w:rsidRDefault="002E4DD2" w:rsidP="002733CC">
      <w:pPr>
        <w:rPr>
          <w:szCs w:val="21"/>
          <w:lang w:eastAsia="zh-TW"/>
        </w:rPr>
      </w:pPr>
      <w:r w:rsidRPr="002E4DD2">
        <w:rPr>
          <w:rFonts w:eastAsia="新細明體" w:hint="eastAsia"/>
          <w:szCs w:val="21"/>
          <w:lang w:eastAsia="zh-TW"/>
        </w:rPr>
        <w:t>會員單位的地域分佈如下：</w:t>
      </w:r>
    </w:p>
    <w:p w14:paraId="2D5D3C69" w14:textId="77777777" w:rsidR="005B181F" w:rsidRPr="00BC1533" w:rsidRDefault="005B181F" w:rsidP="002733CC">
      <w:pPr>
        <w:rPr>
          <w:szCs w:val="21"/>
          <w:lang w:eastAsia="zh-TW"/>
        </w:rPr>
      </w:pPr>
    </w:p>
    <w:tbl>
      <w:tblPr>
        <w:tblW w:w="9600" w:type="dxa"/>
        <w:jc w:val="center"/>
        <w:tblLook w:val="04A0" w:firstRow="1" w:lastRow="0" w:firstColumn="1" w:lastColumn="0" w:noHBand="0" w:noVBand="1"/>
      </w:tblPr>
      <w:tblGrid>
        <w:gridCol w:w="960"/>
        <w:gridCol w:w="960"/>
        <w:gridCol w:w="960"/>
        <w:gridCol w:w="960"/>
        <w:gridCol w:w="960"/>
        <w:gridCol w:w="960"/>
        <w:gridCol w:w="960"/>
        <w:gridCol w:w="960"/>
        <w:gridCol w:w="960"/>
        <w:gridCol w:w="960"/>
      </w:tblGrid>
      <w:tr w:rsidR="005B181F" w:rsidRPr="00BC1533" w14:paraId="7AD478FE" w14:textId="77777777" w:rsidTr="00025D95">
        <w:trPr>
          <w:trHeight w:val="27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ED453" w14:textId="0BAC7CF1"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所在地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943F61" w14:textId="3F08BB64"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北京</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50542A" w14:textId="0968251C"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四川</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B9A6A0" w14:textId="5317F314"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廣東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33A1A06" w14:textId="067F17FB"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雲南</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705201D" w14:textId="0A1FCEEF"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上海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ADBA67" w14:textId="4F704CDE"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浙江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5D4A7EE" w14:textId="509613C9"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貴州</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3B3D3D" w14:textId="18BAF501"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河南</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A91698" w14:textId="138E1DB8"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安徽</w:t>
            </w:r>
          </w:p>
        </w:tc>
      </w:tr>
      <w:tr w:rsidR="005B181F" w:rsidRPr="00BC1533" w14:paraId="572D10AA" w14:textId="77777777" w:rsidTr="00025D95">
        <w:trPr>
          <w:trHeight w:val="27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3295D2" w14:textId="5F8EC6C2"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數量</w:t>
            </w:r>
          </w:p>
        </w:tc>
        <w:tc>
          <w:tcPr>
            <w:tcW w:w="960" w:type="dxa"/>
            <w:tcBorders>
              <w:top w:val="nil"/>
              <w:left w:val="nil"/>
              <w:bottom w:val="single" w:sz="4" w:space="0" w:color="auto"/>
              <w:right w:val="single" w:sz="4" w:space="0" w:color="auto"/>
            </w:tcBorders>
            <w:shd w:val="clear" w:color="auto" w:fill="auto"/>
            <w:noWrap/>
            <w:vAlign w:val="center"/>
            <w:hideMark/>
          </w:tcPr>
          <w:p w14:paraId="63AA6258" w14:textId="5BB18673"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7</w:t>
            </w:r>
          </w:p>
        </w:tc>
        <w:tc>
          <w:tcPr>
            <w:tcW w:w="960" w:type="dxa"/>
            <w:tcBorders>
              <w:top w:val="nil"/>
              <w:left w:val="nil"/>
              <w:bottom w:val="single" w:sz="4" w:space="0" w:color="auto"/>
              <w:right w:val="single" w:sz="4" w:space="0" w:color="auto"/>
            </w:tcBorders>
            <w:shd w:val="clear" w:color="auto" w:fill="auto"/>
            <w:noWrap/>
            <w:vAlign w:val="center"/>
            <w:hideMark/>
          </w:tcPr>
          <w:p w14:paraId="1A8BA7A2" w14:textId="77185831"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6</w:t>
            </w:r>
          </w:p>
        </w:tc>
        <w:tc>
          <w:tcPr>
            <w:tcW w:w="960" w:type="dxa"/>
            <w:tcBorders>
              <w:top w:val="nil"/>
              <w:left w:val="nil"/>
              <w:bottom w:val="single" w:sz="4" w:space="0" w:color="auto"/>
              <w:right w:val="single" w:sz="4" w:space="0" w:color="auto"/>
            </w:tcBorders>
            <w:shd w:val="clear" w:color="auto" w:fill="auto"/>
            <w:noWrap/>
            <w:vAlign w:val="center"/>
            <w:hideMark/>
          </w:tcPr>
          <w:p w14:paraId="7AAAA746" w14:textId="1A95DC87"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4</w:t>
            </w:r>
          </w:p>
        </w:tc>
        <w:tc>
          <w:tcPr>
            <w:tcW w:w="960" w:type="dxa"/>
            <w:tcBorders>
              <w:top w:val="nil"/>
              <w:left w:val="nil"/>
              <w:bottom w:val="single" w:sz="4" w:space="0" w:color="auto"/>
              <w:right w:val="single" w:sz="4" w:space="0" w:color="auto"/>
            </w:tcBorders>
            <w:shd w:val="clear" w:color="auto" w:fill="auto"/>
            <w:noWrap/>
            <w:vAlign w:val="center"/>
            <w:hideMark/>
          </w:tcPr>
          <w:p w14:paraId="7FE015D2" w14:textId="02F9558A"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2</w:t>
            </w:r>
          </w:p>
        </w:tc>
        <w:tc>
          <w:tcPr>
            <w:tcW w:w="960" w:type="dxa"/>
            <w:tcBorders>
              <w:top w:val="nil"/>
              <w:left w:val="nil"/>
              <w:bottom w:val="single" w:sz="4" w:space="0" w:color="auto"/>
              <w:right w:val="single" w:sz="4" w:space="0" w:color="auto"/>
            </w:tcBorders>
            <w:shd w:val="clear" w:color="auto" w:fill="auto"/>
            <w:noWrap/>
            <w:vAlign w:val="center"/>
            <w:hideMark/>
          </w:tcPr>
          <w:p w14:paraId="52B220FC" w14:textId="413A6BCE"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1</w:t>
            </w:r>
          </w:p>
        </w:tc>
        <w:tc>
          <w:tcPr>
            <w:tcW w:w="960" w:type="dxa"/>
            <w:tcBorders>
              <w:top w:val="nil"/>
              <w:left w:val="nil"/>
              <w:bottom w:val="single" w:sz="4" w:space="0" w:color="auto"/>
              <w:right w:val="single" w:sz="4" w:space="0" w:color="auto"/>
            </w:tcBorders>
            <w:shd w:val="clear" w:color="auto" w:fill="auto"/>
            <w:noWrap/>
            <w:vAlign w:val="center"/>
            <w:hideMark/>
          </w:tcPr>
          <w:p w14:paraId="16A83B97" w14:textId="24387964"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1</w:t>
            </w:r>
          </w:p>
        </w:tc>
        <w:tc>
          <w:tcPr>
            <w:tcW w:w="960" w:type="dxa"/>
            <w:tcBorders>
              <w:top w:val="nil"/>
              <w:left w:val="nil"/>
              <w:bottom w:val="single" w:sz="4" w:space="0" w:color="auto"/>
              <w:right w:val="single" w:sz="4" w:space="0" w:color="auto"/>
            </w:tcBorders>
            <w:shd w:val="clear" w:color="auto" w:fill="auto"/>
            <w:noWrap/>
            <w:vAlign w:val="center"/>
            <w:hideMark/>
          </w:tcPr>
          <w:p w14:paraId="4F02D3BD" w14:textId="7DF38A0D"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1</w:t>
            </w:r>
          </w:p>
        </w:tc>
        <w:tc>
          <w:tcPr>
            <w:tcW w:w="960" w:type="dxa"/>
            <w:tcBorders>
              <w:top w:val="nil"/>
              <w:left w:val="nil"/>
              <w:bottom w:val="single" w:sz="4" w:space="0" w:color="auto"/>
              <w:right w:val="single" w:sz="4" w:space="0" w:color="auto"/>
            </w:tcBorders>
            <w:shd w:val="clear" w:color="auto" w:fill="auto"/>
            <w:noWrap/>
            <w:vAlign w:val="center"/>
            <w:hideMark/>
          </w:tcPr>
          <w:p w14:paraId="3A81E93B" w14:textId="4B61FF59"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1</w:t>
            </w:r>
          </w:p>
        </w:tc>
        <w:tc>
          <w:tcPr>
            <w:tcW w:w="960" w:type="dxa"/>
            <w:tcBorders>
              <w:top w:val="nil"/>
              <w:left w:val="nil"/>
              <w:bottom w:val="single" w:sz="4" w:space="0" w:color="auto"/>
              <w:right w:val="single" w:sz="4" w:space="0" w:color="auto"/>
            </w:tcBorders>
            <w:shd w:val="clear" w:color="auto" w:fill="auto"/>
            <w:noWrap/>
            <w:vAlign w:val="center"/>
            <w:hideMark/>
          </w:tcPr>
          <w:p w14:paraId="24DD41AB" w14:textId="22C57253" w:rsidR="005B181F" w:rsidRPr="00BC1533" w:rsidRDefault="002E4DD2" w:rsidP="005B181F">
            <w:pPr>
              <w:widowControl/>
              <w:jc w:val="center"/>
              <w:rPr>
                <w:rFonts w:ascii="DengXian" w:eastAsia="DengXian" w:hAnsi="DengXian" w:cs="SimSun"/>
                <w:color w:val="000000"/>
                <w:kern w:val="0"/>
                <w:szCs w:val="21"/>
              </w:rPr>
            </w:pPr>
            <w:r w:rsidRPr="002E4DD2">
              <w:rPr>
                <w:rFonts w:ascii="DengXian" w:eastAsia="新細明體" w:hAnsi="DengXian" w:cs="SimSun"/>
                <w:color w:val="000000"/>
                <w:kern w:val="0"/>
                <w:szCs w:val="21"/>
                <w:lang w:eastAsia="zh-TW"/>
              </w:rPr>
              <w:t>1</w:t>
            </w:r>
          </w:p>
        </w:tc>
      </w:tr>
    </w:tbl>
    <w:p w14:paraId="1EAD5CCA" w14:textId="76E537E6" w:rsidR="005B181F" w:rsidRPr="00BC1533" w:rsidRDefault="005B181F" w:rsidP="002733CC">
      <w:pPr>
        <w:rPr>
          <w:szCs w:val="21"/>
        </w:rPr>
      </w:pPr>
    </w:p>
    <w:p w14:paraId="529E7335" w14:textId="24E33811" w:rsidR="005B181F" w:rsidRPr="00BC1533" w:rsidRDefault="002E4DD2" w:rsidP="002733CC">
      <w:pPr>
        <w:rPr>
          <w:szCs w:val="21"/>
          <w:lang w:eastAsia="zh-TW"/>
        </w:rPr>
      </w:pPr>
      <w:r w:rsidRPr="002E4DD2">
        <w:rPr>
          <w:rFonts w:eastAsia="新細明體" w:hint="eastAsia"/>
          <w:szCs w:val="21"/>
          <w:lang w:eastAsia="zh-TW"/>
        </w:rPr>
        <w:t>以上是按照省份為單位進行統計的，如果以城市作為標準的話，交流會的會員主要集中在</w:t>
      </w:r>
      <w:r w:rsidRPr="002E4DD2">
        <w:rPr>
          <w:rFonts w:eastAsia="新細明體" w:hint="eastAsia"/>
          <w:b/>
          <w:szCs w:val="21"/>
          <w:lang w:eastAsia="zh-TW"/>
        </w:rPr>
        <w:t>北京、成都、深圳、大理</w:t>
      </w:r>
      <w:r w:rsidRPr="002E4DD2">
        <w:rPr>
          <w:rFonts w:eastAsia="新細明體" w:hint="eastAsia"/>
          <w:szCs w:val="21"/>
          <w:lang w:eastAsia="zh-TW"/>
        </w:rPr>
        <w:t>這四</w:t>
      </w:r>
      <w:proofErr w:type="gramStart"/>
      <w:r w:rsidRPr="002E4DD2">
        <w:rPr>
          <w:rFonts w:eastAsia="新細明體" w:hint="eastAsia"/>
          <w:szCs w:val="21"/>
          <w:lang w:eastAsia="zh-TW"/>
        </w:rPr>
        <w:t>個</w:t>
      </w:r>
      <w:proofErr w:type="gramEnd"/>
      <w:r w:rsidRPr="002E4DD2">
        <w:rPr>
          <w:rFonts w:eastAsia="新細明體" w:hint="eastAsia"/>
          <w:szCs w:val="21"/>
          <w:lang w:eastAsia="zh-TW"/>
        </w:rPr>
        <w:t>城市及其周邊。拋開交流會這個限制來說的話，這四</w:t>
      </w:r>
      <w:proofErr w:type="gramStart"/>
      <w:r w:rsidRPr="002E4DD2">
        <w:rPr>
          <w:rFonts w:eastAsia="新細明體" w:hint="eastAsia"/>
          <w:szCs w:val="21"/>
          <w:lang w:eastAsia="zh-TW"/>
        </w:rPr>
        <w:t>個</w:t>
      </w:r>
      <w:proofErr w:type="gramEnd"/>
      <w:r w:rsidRPr="002E4DD2">
        <w:rPr>
          <w:rFonts w:eastAsia="新細明體" w:hint="eastAsia"/>
          <w:szCs w:val="21"/>
          <w:lang w:eastAsia="zh-TW"/>
        </w:rPr>
        <w:t>城市也</w:t>
      </w:r>
      <w:r w:rsidRPr="002E4DD2">
        <w:rPr>
          <w:rFonts w:eastAsia="新細明體" w:hint="eastAsia"/>
          <w:szCs w:val="21"/>
          <w:lang w:eastAsia="zh-TW"/>
        </w:rPr>
        <w:lastRenderedPageBreak/>
        <w:t>是中國民間創新教育主要集中的地方。</w:t>
      </w:r>
    </w:p>
    <w:p w14:paraId="4AC84820" w14:textId="6DC7150A" w:rsidR="00345C3B" w:rsidRPr="00BC1533" w:rsidRDefault="00345C3B" w:rsidP="002733CC">
      <w:pPr>
        <w:rPr>
          <w:szCs w:val="21"/>
          <w:lang w:eastAsia="zh-TW"/>
        </w:rPr>
      </w:pPr>
    </w:p>
    <w:p w14:paraId="34B364E2" w14:textId="774CF6AB" w:rsidR="00177994" w:rsidRPr="00BC1533" w:rsidRDefault="002E4DD2" w:rsidP="002733CC">
      <w:pPr>
        <w:rPr>
          <w:szCs w:val="21"/>
          <w:lang w:eastAsia="zh-TW"/>
        </w:rPr>
      </w:pPr>
      <w:r w:rsidRPr="002E4DD2">
        <w:rPr>
          <w:rFonts w:eastAsia="新細明體" w:hint="eastAsia"/>
          <w:szCs w:val="21"/>
          <w:lang w:eastAsia="zh-TW"/>
        </w:rPr>
        <w:t>現有的</w:t>
      </w:r>
      <w:r w:rsidRPr="002E4DD2">
        <w:rPr>
          <w:rFonts w:eastAsia="新細明體"/>
          <w:szCs w:val="21"/>
          <w:lang w:eastAsia="zh-TW"/>
        </w:rPr>
        <w:t>24</w:t>
      </w:r>
      <w:r w:rsidRPr="002E4DD2">
        <w:rPr>
          <w:rFonts w:eastAsia="新細明體" w:hint="eastAsia"/>
          <w:szCs w:val="21"/>
          <w:lang w:eastAsia="zh-TW"/>
        </w:rPr>
        <w:t>家會員中，創立最早的是</w:t>
      </w:r>
      <w:r w:rsidRPr="002E4DD2">
        <w:rPr>
          <w:rFonts w:eastAsia="新細明體"/>
          <w:szCs w:val="21"/>
          <w:lang w:eastAsia="zh-TW"/>
        </w:rPr>
        <w:t>2002</w:t>
      </w:r>
      <w:r w:rsidRPr="002E4DD2">
        <w:rPr>
          <w:rFonts w:eastAsia="新細明體" w:hint="eastAsia"/>
          <w:szCs w:val="21"/>
          <w:lang w:eastAsia="zh-TW"/>
        </w:rPr>
        <w:t>年成立的</w:t>
      </w:r>
      <w:r w:rsidRPr="002E4DD2">
        <w:rPr>
          <w:rFonts w:eastAsia="新細明體"/>
          <w:szCs w:val="21"/>
          <w:lang w:eastAsia="zh-TW"/>
        </w:rPr>
        <w:t>21</w:t>
      </w:r>
      <w:r w:rsidRPr="002E4DD2">
        <w:rPr>
          <w:rFonts w:eastAsia="新細明體" w:hint="eastAsia"/>
          <w:szCs w:val="21"/>
          <w:lang w:eastAsia="zh-TW"/>
        </w:rPr>
        <w:t>世紀教育研究院，其次是</w:t>
      </w:r>
      <w:r w:rsidRPr="002E4DD2">
        <w:rPr>
          <w:rFonts w:eastAsia="新細明體"/>
          <w:szCs w:val="21"/>
          <w:lang w:eastAsia="zh-TW"/>
        </w:rPr>
        <w:t>2006</w:t>
      </w:r>
      <w:r w:rsidRPr="002E4DD2">
        <w:rPr>
          <w:rFonts w:eastAsia="新細明體" w:hint="eastAsia"/>
          <w:szCs w:val="21"/>
          <w:lang w:eastAsia="zh-TW"/>
        </w:rPr>
        <w:t>年成立的日日新學堂，其他會員機構大部分是</w:t>
      </w:r>
      <w:r w:rsidRPr="002E4DD2">
        <w:rPr>
          <w:rFonts w:eastAsia="新細明體"/>
          <w:szCs w:val="21"/>
          <w:lang w:eastAsia="zh-TW"/>
        </w:rPr>
        <w:t>2010</w:t>
      </w:r>
      <w:r w:rsidRPr="002E4DD2">
        <w:rPr>
          <w:rFonts w:eastAsia="新細明體" w:hint="eastAsia"/>
          <w:szCs w:val="21"/>
          <w:lang w:eastAsia="zh-TW"/>
        </w:rPr>
        <w:t>年前後成立的。有趣的是，</w:t>
      </w:r>
      <w:r w:rsidRPr="002E4DD2">
        <w:rPr>
          <w:rFonts w:eastAsia="新細明體"/>
          <w:szCs w:val="21"/>
          <w:lang w:eastAsia="zh-TW"/>
        </w:rPr>
        <w:t>2011</w:t>
      </w:r>
      <w:r w:rsidRPr="002E4DD2">
        <w:rPr>
          <w:rFonts w:eastAsia="新細明體" w:hint="eastAsia"/>
          <w:szCs w:val="21"/>
          <w:lang w:eastAsia="zh-TW"/>
        </w:rPr>
        <w:t>年“在家上學聯盟”網站正式成立，在家上學這一概念開始大規模進入公眾視野中。所以我們可以粗略的說，自</w:t>
      </w:r>
      <w:r w:rsidRPr="002E4DD2">
        <w:rPr>
          <w:rFonts w:eastAsia="新細明體"/>
          <w:szCs w:val="21"/>
          <w:lang w:eastAsia="zh-TW"/>
        </w:rPr>
        <w:t>2010</w:t>
      </w:r>
      <w:r w:rsidRPr="002E4DD2">
        <w:rPr>
          <w:rFonts w:eastAsia="新細明體" w:hint="eastAsia"/>
          <w:szCs w:val="21"/>
          <w:lang w:eastAsia="zh-TW"/>
        </w:rPr>
        <w:t>年起，中國的民間教育創新力量開始進入一個快速增長期。</w:t>
      </w:r>
    </w:p>
    <w:p w14:paraId="25A1F249" w14:textId="50D89D21" w:rsidR="00177994" w:rsidRPr="00BC1533" w:rsidRDefault="00177994" w:rsidP="002733CC">
      <w:pPr>
        <w:rPr>
          <w:szCs w:val="21"/>
          <w:lang w:eastAsia="zh-TW"/>
        </w:rPr>
      </w:pPr>
    </w:p>
    <w:p w14:paraId="209A2647" w14:textId="77777777" w:rsidR="001F7301" w:rsidRPr="00BC1533" w:rsidRDefault="001F7301" w:rsidP="002733CC">
      <w:pPr>
        <w:rPr>
          <w:szCs w:val="21"/>
          <w:lang w:eastAsia="zh-TW"/>
        </w:rPr>
      </w:pPr>
    </w:p>
    <w:p w14:paraId="5E8395CA" w14:textId="3BC6FE12" w:rsidR="001F7301" w:rsidRPr="008217F4" w:rsidRDefault="002E4DD2" w:rsidP="004B630D">
      <w:pPr>
        <w:pStyle w:val="a7"/>
        <w:rPr>
          <w:lang w:eastAsia="zh-TW"/>
        </w:rPr>
      </w:pPr>
      <w:r w:rsidRPr="002E4DD2">
        <w:rPr>
          <w:rFonts w:eastAsia="新細明體" w:hint="eastAsia"/>
          <w:lang w:eastAsia="zh-TW"/>
        </w:rPr>
        <w:t>全日制學校分析</w:t>
      </w:r>
    </w:p>
    <w:p w14:paraId="6A5386B5" w14:textId="77777777" w:rsidR="001F7301" w:rsidRPr="00BC1533" w:rsidRDefault="001F7301" w:rsidP="002733CC">
      <w:pPr>
        <w:rPr>
          <w:szCs w:val="21"/>
          <w:lang w:eastAsia="zh-TW"/>
        </w:rPr>
      </w:pPr>
    </w:p>
    <w:p w14:paraId="30BB828A" w14:textId="34CA9D65" w:rsidR="00177994" w:rsidRPr="00BC1533" w:rsidRDefault="002E4DD2" w:rsidP="004B630D">
      <w:pPr>
        <w:pStyle w:val="2"/>
        <w:rPr>
          <w:lang w:eastAsia="zh-TW"/>
        </w:rPr>
      </w:pPr>
      <w:r w:rsidRPr="002E4DD2">
        <w:rPr>
          <w:rFonts w:eastAsia="新細明體"/>
          <w:lang w:eastAsia="zh-TW"/>
        </w:rPr>
        <w:t>1</w:t>
      </w:r>
      <w:r w:rsidRPr="002E4DD2">
        <w:rPr>
          <w:rFonts w:eastAsia="新細明體" w:hint="eastAsia"/>
          <w:lang w:eastAsia="zh-TW"/>
        </w:rPr>
        <w:t>、所服務的學生年齡段</w:t>
      </w:r>
    </w:p>
    <w:tbl>
      <w:tblPr>
        <w:tblW w:w="6780" w:type="dxa"/>
        <w:jc w:val="center"/>
        <w:tblLook w:val="04A0" w:firstRow="1" w:lastRow="0" w:firstColumn="1" w:lastColumn="0" w:noHBand="0" w:noVBand="1"/>
      </w:tblPr>
      <w:tblGrid>
        <w:gridCol w:w="2940"/>
        <w:gridCol w:w="960"/>
        <w:gridCol w:w="960"/>
        <w:gridCol w:w="960"/>
        <w:gridCol w:w="960"/>
      </w:tblGrid>
      <w:tr w:rsidR="00CF095D" w:rsidRPr="00BC1533" w14:paraId="0374347C" w14:textId="77777777" w:rsidTr="00025D95">
        <w:trPr>
          <w:trHeight w:val="399"/>
          <w:jc w:val="center"/>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12AFD" w14:textId="48F9B556" w:rsidR="00CF095D" w:rsidRPr="00BC1533" w:rsidRDefault="002E4DD2" w:rsidP="00CF095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名稱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0B0A06" w14:textId="75AC4E5E" w:rsidR="00CF095D" w:rsidRPr="00BC1533" w:rsidRDefault="002E4DD2" w:rsidP="00CF095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幼稚園</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8C410E" w14:textId="460BBF52" w:rsidR="00CF095D" w:rsidRPr="00BC1533" w:rsidRDefault="002E4DD2" w:rsidP="00CF095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小學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A86465" w14:textId="5A52E48E" w:rsidR="00CF095D" w:rsidRPr="00BC1533" w:rsidRDefault="002E4DD2" w:rsidP="00CF095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初中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2033E9" w14:textId="4480FDDA" w:rsidR="00CF095D" w:rsidRPr="00BC1533" w:rsidRDefault="002E4DD2" w:rsidP="00CF095D">
            <w:pPr>
              <w:widowControl/>
              <w:jc w:val="center"/>
              <w:rPr>
                <w:rFonts w:ascii="DengXian" w:eastAsia="DengXian" w:hAnsi="DengXian" w:cs="SimSun"/>
                <w:b/>
                <w:bCs/>
                <w:color w:val="000000"/>
                <w:kern w:val="0"/>
                <w:szCs w:val="21"/>
              </w:rPr>
            </w:pPr>
            <w:r w:rsidRPr="002E4DD2">
              <w:rPr>
                <w:rFonts w:ascii="DengXian" w:eastAsia="新細明體" w:hAnsi="DengXian" w:cs="SimSun" w:hint="eastAsia"/>
                <w:b/>
                <w:bCs/>
                <w:color w:val="000000"/>
                <w:kern w:val="0"/>
                <w:szCs w:val="21"/>
                <w:lang w:eastAsia="zh-TW"/>
              </w:rPr>
              <w:t>高中</w:t>
            </w:r>
          </w:p>
        </w:tc>
      </w:tr>
      <w:tr w:rsidR="00CF095D" w:rsidRPr="00BC1533" w14:paraId="6D0CB7EF"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1C0E2D6D" w14:textId="01FAF13E"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日日新學堂</w:t>
            </w:r>
          </w:p>
        </w:tc>
        <w:tc>
          <w:tcPr>
            <w:tcW w:w="960" w:type="dxa"/>
            <w:tcBorders>
              <w:top w:val="nil"/>
              <w:left w:val="nil"/>
              <w:bottom w:val="single" w:sz="4" w:space="0" w:color="auto"/>
              <w:right w:val="single" w:sz="4" w:space="0" w:color="auto"/>
            </w:tcBorders>
            <w:shd w:val="clear" w:color="000000" w:fill="D9D9D9"/>
            <w:vAlign w:val="center"/>
            <w:hideMark/>
          </w:tcPr>
          <w:p w14:paraId="66F160CC" w14:textId="53F4F03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551B66C6" w14:textId="7996F96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17428CA7" w14:textId="78A0ED0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F1AAA86" w14:textId="588DB98A"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030901B6"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1BF94356" w14:textId="20AFC959" w:rsidR="00CF095D" w:rsidRPr="00BC1533" w:rsidRDefault="002E4DD2" w:rsidP="00CF095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明悅成均</w:t>
            </w:r>
            <w:proofErr w:type="gramEnd"/>
          </w:p>
        </w:tc>
        <w:tc>
          <w:tcPr>
            <w:tcW w:w="960" w:type="dxa"/>
            <w:tcBorders>
              <w:top w:val="nil"/>
              <w:left w:val="nil"/>
              <w:bottom w:val="single" w:sz="4" w:space="0" w:color="auto"/>
              <w:right w:val="single" w:sz="4" w:space="0" w:color="auto"/>
            </w:tcBorders>
            <w:shd w:val="clear" w:color="000000" w:fill="D9D9D9"/>
            <w:vAlign w:val="center"/>
            <w:hideMark/>
          </w:tcPr>
          <w:p w14:paraId="4499094B" w14:textId="39750BF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3E064DED" w14:textId="1F6E6F1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12E8421C" w14:textId="39A382FD"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33CEACF" w14:textId="792CFFD8"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2A5AAA00"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0B9355FF" w14:textId="54B40F14"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小蘋果樹學堂</w:t>
            </w:r>
          </w:p>
        </w:tc>
        <w:tc>
          <w:tcPr>
            <w:tcW w:w="960" w:type="dxa"/>
            <w:tcBorders>
              <w:top w:val="nil"/>
              <w:left w:val="nil"/>
              <w:bottom w:val="single" w:sz="4" w:space="0" w:color="auto"/>
              <w:right w:val="single" w:sz="4" w:space="0" w:color="auto"/>
            </w:tcBorders>
            <w:shd w:val="clear" w:color="000000" w:fill="D9D9D9"/>
            <w:vAlign w:val="center"/>
            <w:hideMark/>
          </w:tcPr>
          <w:p w14:paraId="2E56D7EE" w14:textId="6B225D7D"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54A68A16" w14:textId="072619D8"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40C4746" w14:textId="123523E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616F8FC" w14:textId="28BBD00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117867A4"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3387C4B" w14:textId="31A5C31F"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一出學社</w:t>
            </w:r>
          </w:p>
        </w:tc>
        <w:tc>
          <w:tcPr>
            <w:tcW w:w="960" w:type="dxa"/>
            <w:tcBorders>
              <w:top w:val="nil"/>
              <w:left w:val="nil"/>
              <w:bottom w:val="single" w:sz="4" w:space="0" w:color="auto"/>
              <w:right w:val="single" w:sz="4" w:space="0" w:color="auto"/>
            </w:tcBorders>
            <w:shd w:val="clear" w:color="auto" w:fill="auto"/>
            <w:vAlign w:val="center"/>
            <w:hideMark/>
          </w:tcPr>
          <w:p w14:paraId="59052F39" w14:textId="633A8B6A"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6F17FCA" w14:textId="1463B95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69C0394E" w14:textId="50275D0F"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808080"/>
            <w:noWrap/>
            <w:vAlign w:val="bottom"/>
            <w:hideMark/>
          </w:tcPr>
          <w:p w14:paraId="0E6345C6" w14:textId="0DF7ECC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2FBD1A39"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532CC695" w14:textId="5B39B70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明</w:t>
            </w:r>
            <w:proofErr w:type="gramStart"/>
            <w:r w:rsidRPr="002E4DD2">
              <w:rPr>
                <w:rFonts w:ascii="DengXian" w:eastAsia="新細明體" w:hAnsi="DengXian" w:cs="SimSun" w:hint="eastAsia"/>
                <w:color w:val="000000"/>
                <w:kern w:val="0"/>
                <w:szCs w:val="21"/>
                <w:lang w:eastAsia="zh-TW"/>
              </w:rPr>
              <w:t>睿心學</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7CB3152" w14:textId="441105C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493005E8" w14:textId="07AA86C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525F7D81" w14:textId="102DEC29"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45EB11B" w14:textId="6E533AE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6A45281A"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04A3C624" w14:textId="61FCBE0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先鋒學習社區</w:t>
            </w:r>
          </w:p>
        </w:tc>
        <w:tc>
          <w:tcPr>
            <w:tcW w:w="960" w:type="dxa"/>
            <w:tcBorders>
              <w:top w:val="nil"/>
              <w:left w:val="nil"/>
              <w:bottom w:val="single" w:sz="4" w:space="0" w:color="auto"/>
              <w:right w:val="single" w:sz="4" w:space="0" w:color="auto"/>
            </w:tcBorders>
            <w:shd w:val="clear" w:color="auto" w:fill="auto"/>
            <w:vAlign w:val="center"/>
            <w:hideMark/>
          </w:tcPr>
          <w:p w14:paraId="19F506DB" w14:textId="4AAF8A0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814C6BD" w14:textId="0F6917B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00192FEF" w14:textId="5C99B4CA"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808080"/>
            <w:noWrap/>
            <w:vAlign w:val="bottom"/>
            <w:hideMark/>
          </w:tcPr>
          <w:p w14:paraId="61508D2F" w14:textId="5D8F74FC"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16790A48"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A2067BA" w14:textId="6E59F35C"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好奇</w:t>
            </w:r>
          </w:p>
        </w:tc>
        <w:tc>
          <w:tcPr>
            <w:tcW w:w="960" w:type="dxa"/>
            <w:tcBorders>
              <w:top w:val="nil"/>
              <w:left w:val="nil"/>
              <w:bottom w:val="single" w:sz="4" w:space="0" w:color="auto"/>
              <w:right w:val="single" w:sz="4" w:space="0" w:color="auto"/>
            </w:tcBorders>
            <w:shd w:val="clear" w:color="auto" w:fill="auto"/>
            <w:vAlign w:val="center"/>
            <w:hideMark/>
          </w:tcPr>
          <w:p w14:paraId="48383531" w14:textId="4815B7CA"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F5D84EC" w14:textId="088A4504"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31C12FB2" w14:textId="2B94F33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B4F90F6" w14:textId="24DADB2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645B92C1"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3C8C28A0" w14:textId="17F5358B" w:rsidR="00CF095D" w:rsidRPr="00BC1533" w:rsidRDefault="002E4DD2" w:rsidP="00CF095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奇塔社</w:t>
            </w:r>
            <w:proofErr w:type="gramEnd"/>
          </w:p>
        </w:tc>
        <w:tc>
          <w:tcPr>
            <w:tcW w:w="960" w:type="dxa"/>
            <w:tcBorders>
              <w:top w:val="nil"/>
              <w:left w:val="nil"/>
              <w:bottom w:val="single" w:sz="4" w:space="0" w:color="auto"/>
              <w:right w:val="single" w:sz="4" w:space="0" w:color="auto"/>
            </w:tcBorders>
            <w:shd w:val="clear" w:color="000000" w:fill="D9D9D9"/>
            <w:vAlign w:val="center"/>
            <w:hideMark/>
          </w:tcPr>
          <w:p w14:paraId="67FF4C01" w14:textId="5248932E"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8139FF3" w14:textId="3EEFC245"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3EC0219" w14:textId="0E8B9414"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019443D" w14:textId="26CB383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2EAB5335"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2819D19B" w14:textId="587464FA"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山之雨</w:t>
            </w:r>
          </w:p>
        </w:tc>
        <w:tc>
          <w:tcPr>
            <w:tcW w:w="960" w:type="dxa"/>
            <w:tcBorders>
              <w:top w:val="nil"/>
              <w:left w:val="nil"/>
              <w:bottom w:val="single" w:sz="4" w:space="0" w:color="auto"/>
              <w:right w:val="single" w:sz="4" w:space="0" w:color="auto"/>
            </w:tcBorders>
            <w:shd w:val="clear" w:color="000000" w:fill="D9D9D9"/>
            <w:vAlign w:val="center"/>
            <w:hideMark/>
          </w:tcPr>
          <w:p w14:paraId="018AE01C" w14:textId="753E0E2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47C43982" w14:textId="66B17E4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4DDF17EE" w14:textId="358DB04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2A5D364" w14:textId="79FCF01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111A213C"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DA3F4B7" w14:textId="0B620131" w:rsidR="00CF095D" w:rsidRPr="00BC1533" w:rsidRDefault="002E4DD2" w:rsidP="00CF095D">
            <w:pPr>
              <w:widowControl/>
              <w:jc w:val="left"/>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先鋒學習社區（安格）</w:t>
            </w:r>
          </w:p>
        </w:tc>
        <w:tc>
          <w:tcPr>
            <w:tcW w:w="960" w:type="dxa"/>
            <w:tcBorders>
              <w:top w:val="nil"/>
              <w:left w:val="nil"/>
              <w:bottom w:val="single" w:sz="4" w:space="0" w:color="auto"/>
              <w:right w:val="single" w:sz="4" w:space="0" w:color="auto"/>
            </w:tcBorders>
            <w:shd w:val="clear" w:color="auto" w:fill="auto"/>
            <w:vAlign w:val="center"/>
            <w:hideMark/>
          </w:tcPr>
          <w:p w14:paraId="15F006DF" w14:textId="7294D5C6" w:rsidR="00CF095D" w:rsidRPr="00BC1533" w:rsidRDefault="002E4DD2" w:rsidP="00CF095D">
            <w:pPr>
              <w:widowControl/>
              <w:jc w:val="left"/>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4444C30" w14:textId="1344D6F2" w:rsidR="00CF095D" w:rsidRPr="00BC1533" w:rsidRDefault="002E4DD2" w:rsidP="00CF095D">
            <w:pPr>
              <w:widowControl/>
              <w:jc w:val="left"/>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3B2BA99A" w14:textId="5E03EA37" w:rsidR="00CF095D" w:rsidRPr="00BC1533" w:rsidRDefault="002E4DD2" w:rsidP="00CF095D">
            <w:pPr>
              <w:widowControl/>
              <w:jc w:val="left"/>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808080"/>
            <w:noWrap/>
            <w:vAlign w:val="bottom"/>
            <w:hideMark/>
          </w:tcPr>
          <w:p w14:paraId="15163C75" w14:textId="5E287E0E" w:rsidR="00CF095D" w:rsidRPr="00BC1533" w:rsidRDefault="002E4DD2" w:rsidP="00CF095D">
            <w:pPr>
              <w:widowControl/>
              <w:jc w:val="left"/>
              <w:rPr>
                <w:rFonts w:ascii="DengXian" w:eastAsia="DengXian" w:hAnsi="DengXian" w:cs="SimSun"/>
                <w:color w:val="000000"/>
                <w:kern w:val="0"/>
                <w:szCs w:val="21"/>
                <w:lang w:eastAsia="zh-TW"/>
              </w:rPr>
            </w:pPr>
            <w:r w:rsidRPr="002E4DD2">
              <w:rPr>
                <w:rFonts w:ascii="DengXian" w:eastAsia="新細明體" w:hAnsi="DengXian" w:cs="SimSun" w:hint="eastAsia"/>
                <w:color w:val="000000"/>
                <w:kern w:val="0"/>
                <w:szCs w:val="21"/>
                <w:lang w:eastAsia="zh-TW"/>
              </w:rPr>
              <w:t xml:space="preserve">　</w:t>
            </w:r>
          </w:p>
        </w:tc>
      </w:tr>
      <w:tr w:rsidR="00CF095D" w:rsidRPr="00BC1533" w14:paraId="2F4AEFFF"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3279AE46" w14:textId="7DB6FE1E" w:rsidR="00CF095D" w:rsidRPr="00BC1533" w:rsidRDefault="002E4DD2" w:rsidP="00CF095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lastRenderedPageBreak/>
              <w:t>悅谷學習</w:t>
            </w:r>
            <w:proofErr w:type="gramEnd"/>
            <w:r w:rsidRPr="002E4DD2">
              <w:rPr>
                <w:rFonts w:ascii="DengXian" w:eastAsia="新細明體" w:hAnsi="DengXian" w:cs="SimSun" w:hint="eastAsia"/>
                <w:color w:val="000000"/>
                <w:kern w:val="0"/>
                <w:szCs w:val="21"/>
                <w:lang w:eastAsia="zh-TW"/>
              </w:rPr>
              <w:t>社區</w:t>
            </w:r>
          </w:p>
        </w:tc>
        <w:tc>
          <w:tcPr>
            <w:tcW w:w="960" w:type="dxa"/>
            <w:tcBorders>
              <w:top w:val="nil"/>
              <w:left w:val="nil"/>
              <w:bottom w:val="single" w:sz="4" w:space="0" w:color="auto"/>
              <w:right w:val="single" w:sz="4" w:space="0" w:color="auto"/>
            </w:tcBorders>
            <w:shd w:val="clear" w:color="000000" w:fill="D9D9D9"/>
            <w:vAlign w:val="center"/>
            <w:hideMark/>
          </w:tcPr>
          <w:p w14:paraId="011F851B" w14:textId="596AE8C3"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31420FD6" w14:textId="755BB3F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E6652F8" w14:textId="481D87D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689CB59" w14:textId="335CAAB9"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4838653E"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68E5DB3B" w14:textId="0E4C884A"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幸福學堂</w:t>
            </w:r>
          </w:p>
        </w:tc>
        <w:tc>
          <w:tcPr>
            <w:tcW w:w="960" w:type="dxa"/>
            <w:tcBorders>
              <w:top w:val="nil"/>
              <w:left w:val="nil"/>
              <w:bottom w:val="single" w:sz="4" w:space="0" w:color="auto"/>
              <w:right w:val="single" w:sz="4" w:space="0" w:color="auto"/>
            </w:tcBorders>
            <w:shd w:val="clear" w:color="000000" w:fill="D9D9D9"/>
            <w:vAlign w:val="center"/>
            <w:hideMark/>
          </w:tcPr>
          <w:p w14:paraId="55185F38" w14:textId="2EB2542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2309B9B1" w14:textId="34D021F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472586AE" w14:textId="19D360EC"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5AC90B7" w14:textId="163D2FE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28451AFA"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3690CE2C" w14:textId="17CC2DE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貓</w:t>
            </w:r>
            <w:proofErr w:type="gramStart"/>
            <w:r w:rsidRPr="002E4DD2">
              <w:rPr>
                <w:rFonts w:ascii="DengXian" w:eastAsia="新細明體" w:hAnsi="DengXian" w:cs="SimSun" w:hint="eastAsia"/>
                <w:color w:val="000000"/>
                <w:kern w:val="0"/>
                <w:szCs w:val="21"/>
                <w:lang w:eastAsia="zh-TW"/>
              </w:rPr>
              <w:t>貓</w:t>
            </w:r>
            <w:proofErr w:type="gramEnd"/>
            <w:r w:rsidRPr="002E4DD2">
              <w:rPr>
                <w:rFonts w:ascii="DengXian" w:eastAsia="新細明體" w:hAnsi="DengXian" w:cs="SimSun" w:hint="eastAsia"/>
                <w:color w:val="000000"/>
                <w:kern w:val="0"/>
                <w:szCs w:val="21"/>
                <w:lang w:eastAsia="zh-TW"/>
              </w:rPr>
              <w:t>果兒</w:t>
            </w:r>
          </w:p>
        </w:tc>
        <w:tc>
          <w:tcPr>
            <w:tcW w:w="960" w:type="dxa"/>
            <w:tcBorders>
              <w:top w:val="nil"/>
              <w:left w:val="nil"/>
              <w:bottom w:val="single" w:sz="4" w:space="0" w:color="auto"/>
              <w:right w:val="single" w:sz="4" w:space="0" w:color="auto"/>
            </w:tcBorders>
            <w:shd w:val="clear" w:color="000000" w:fill="D9D9D9"/>
            <w:vAlign w:val="center"/>
            <w:hideMark/>
          </w:tcPr>
          <w:p w14:paraId="6C422EDF" w14:textId="607B8B35"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420D0664" w14:textId="37503F00"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8BAFB08" w14:textId="0076451D"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83D0713" w14:textId="22943997"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346CE23A"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E28AFB3" w14:textId="53E7D081" w:rsidR="00CF095D" w:rsidRPr="00BC1533" w:rsidRDefault="002E4DD2" w:rsidP="00CF095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雁山學堂</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79E95FC8" w14:textId="7189B935"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090C824E" w14:textId="65D2B849"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3FEFAD8C" w14:textId="49D6F4A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8E1AB13" w14:textId="3272EA4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5A6BE5A6"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502F9B3E" w14:textId="0CDD6DB2"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得</w:t>
            </w:r>
            <w:proofErr w:type="gramStart"/>
            <w:r w:rsidRPr="002E4DD2">
              <w:rPr>
                <w:rFonts w:ascii="DengXian" w:eastAsia="新細明體" w:hAnsi="DengXian" w:cs="SimSun" w:hint="eastAsia"/>
                <w:color w:val="000000"/>
                <w:kern w:val="0"/>
                <w:szCs w:val="21"/>
                <w:lang w:eastAsia="zh-TW"/>
              </w:rPr>
              <w:t>一</w:t>
            </w:r>
            <w:proofErr w:type="gramEnd"/>
            <w:r w:rsidRPr="002E4DD2">
              <w:rPr>
                <w:rFonts w:ascii="DengXian" w:eastAsia="新細明體" w:hAnsi="DengXian" w:cs="SimSun" w:hint="eastAsia"/>
                <w:color w:val="000000"/>
                <w:kern w:val="0"/>
                <w:szCs w:val="21"/>
                <w:lang w:eastAsia="zh-TW"/>
              </w:rPr>
              <w:t>書院</w:t>
            </w:r>
          </w:p>
        </w:tc>
        <w:tc>
          <w:tcPr>
            <w:tcW w:w="960" w:type="dxa"/>
            <w:tcBorders>
              <w:top w:val="nil"/>
              <w:left w:val="nil"/>
              <w:bottom w:val="single" w:sz="4" w:space="0" w:color="auto"/>
              <w:right w:val="single" w:sz="4" w:space="0" w:color="auto"/>
            </w:tcBorders>
            <w:shd w:val="clear" w:color="auto" w:fill="auto"/>
            <w:vAlign w:val="center"/>
            <w:hideMark/>
          </w:tcPr>
          <w:p w14:paraId="4D638100" w14:textId="397D4E86"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D58B0EB" w14:textId="2FBA072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A6A6A6"/>
            <w:vAlign w:val="center"/>
            <w:hideMark/>
          </w:tcPr>
          <w:p w14:paraId="4E8811FE" w14:textId="1D591C3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808080"/>
            <w:noWrap/>
            <w:vAlign w:val="bottom"/>
            <w:hideMark/>
          </w:tcPr>
          <w:p w14:paraId="55272965" w14:textId="24E661F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24B7D719"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785608F6" w14:textId="674CDEB2" w:rsidR="00CF095D" w:rsidRPr="00BC1533" w:rsidRDefault="002E4DD2" w:rsidP="00CF095D">
            <w:pPr>
              <w:widowControl/>
              <w:jc w:val="left"/>
              <w:rPr>
                <w:rFonts w:ascii="DengXian" w:eastAsia="DengXian" w:hAnsi="DengXian" w:cs="SimSun"/>
                <w:color w:val="000000"/>
                <w:kern w:val="0"/>
                <w:szCs w:val="21"/>
              </w:rPr>
            </w:pPr>
            <w:proofErr w:type="gramStart"/>
            <w:r w:rsidRPr="002E4DD2">
              <w:rPr>
                <w:rFonts w:ascii="DengXian" w:eastAsia="新細明體" w:hAnsi="DengXian" w:cs="SimSun" w:hint="eastAsia"/>
                <w:color w:val="000000"/>
                <w:kern w:val="0"/>
                <w:szCs w:val="21"/>
                <w:lang w:eastAsia="zh-TW"/>
              </w:rPr>
              <w:t>一蓮瑞德</w:t>
            </w:r>
            <w:proofErr w:type="gramEnd"/>
          </w:p>
        </w:tc>
        <w:tc>
          <w:tcPr>
            <w:tcW w:w="960" w:type="dxa"/>
            <w:tcBorders>
              <w:top w:val="nil"/>
              <w:left w:val="nil"/>
              <w:bottom w:val="single" w:sz="4" w:space="0" w:color="auto"/>
              <w:right w:val="single" w:sz="4" w:space="0" w:color="auto"/>
            </w:tcBorders>
            <w:shd w:val="clear" w:color="000000" w:fill="D9D9D9"/>
            <w:vAlign w:val="center"/>
            <w:hideMark/>
          </w:tcPr>
          <w:p w14:paraId="17A2C8A5" w14:textId="55A58B41"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000000" w:fill="BFBFBF"/>
            <w:vAlign w:val="center"/>
            <w:hideMark/>
          </w:tcPr>
          <w:p w14:paraId="5AF81E68" w14:textId="7C16469D"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BB36C05" w14:textId="7D30EFA9"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D43FFC4" w14:textId="662682FB"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 xml:space="preserve">　</w:t>
            </w:r>
          </w:p>
        </w:tc>
      </w:tr>
      <w:tr w:rsidR="00CF095D" w:rsidRPr="00BC1533" w14:paraId="7EEDEB1F" w14:textId="77777777" w:rsidTr="00025D95">
        <w:trPr>
          <w:trHeight w:val="399"/>
          <w:jc w:val="center"/>
        </w:trPr>
        <w:tc>
          <w:tcPr>
            <w:tcW w:w="2940" w:type="dxa"/>
            <w:tcBorders>
              <w:top w:val="nil"/>
              <w:left w:val="single" w:sz="4" w:space="0" w:color="auto"/>
              <w:bottom w:val="single" w:sz="4" w:space="0" w:color="auto"/>
              <w:right w:val="single" w:sz="4" w:space="0" w:color="auto"/>
            </w:tcBorders>
            <w:shd w:val="clear" w:color="auto" w:fill="auto"/>
            <w:vAlign w:val="center"/>
            <w:hideMark/>
          </w:tcPr>
          <w:p w14:paraId="3BC3AC34" w14:textId="1D92FEB4" w:rsidR="00CF095D" w:rsidRPr="00BC1533" w:rsidRDefault="002E4DD2" w:rsidP="00CF095D">
            <w:pPr>
              <w:widowControl/>
              <w:jc w:val="left"/>
              <w:rPr>
                <w:rFonts w:ascii="DengXian" w:eastAsia="DengXian" w:hAnsi="DengXian" w:cs="SimSun"/>
                <w:color w:val="000000"/>
                <w:kern w:val="0"/>
                <w:szCs w:val="21"/>
              </w:rPr>
            </w:pPr>
            <w:r w:rsidRPr="002E4DD2">
              <w:rPr>
                <w:rFonts w:ascii="DengXian" w:eastAsia="新細明體" w:hAnsi="DengXian" w:cs="SimSun" w:hint="eastAsia"/>
                <w:color w:val="000000"/>
                <w:kern w:val="0"/>
                <w:szCs w:val="21"/>
                <w:lang w:eastAsia="zh-TW"/>
              </w:rPr>
              <w:t>總計</w:t>
            </w:r>
          </w:p>
        </w:tc>
        <w:tc>
          <w:tcPr>
            <w:tcW w:w="960" w:type="dxa"/>
            <w:tcBorders>
              <w:top w:val="nil"/>
              <w:left w:val="nil"/>
              <w:bottom w:val="single" w:sz="4" w:space="0" w:color="auto"/>
              <w:right w:val="single" w:sz="4" w:space="0" w:color="auto"/>
            </w:tcBorders>
            <w:shd w:val="clear" w:color="auto" w:fill="auto"/>
            <w:noWrap/>
            <w:vAlign w:val="bottom"/>
            <w:hideMark/>
          </w:tcPr>
          <w:p w14:paraId="5CB223BA" w14:textId="1DC9AC68" w:rsidR="00CF095D" w:rsidRPr="00BC1533" w:rsidRDefault="002E4DD2" w:rsidP="00CF095D">
            <w:pPr>
              <w:widowControl/>
              <w:jc w:val="right"/>
              <w:rPr>
                <w:rFonts w:ascii="DengXian" w:eastAsia="DengXian" w:hAnsi="DengXian" w:cs="SimSun"/>
                <w:color w:val="FF0000"/>
                <w:kern w:val="0"/>
                <w:szCs w:val="21"/>
              </w:rPr>
            </w:pPr>
            <w:r w:rsidRPr="002E4DD2">
              <w:rPr>
                <w:rFonts w:ascii="DengXian" w:eastAsia="新細明體" w:hAnsi="DengXian" w:cs="SimSun"/>
                <w:color w:val="FF0000"/>
                <w:kern w:val="0"/>
                <w:szCs w:val="21"/>
                <w:lang w:eastAsia="zh-TW"/>
              </w:rPr>
              <w:t>9</w:t>
            </w:r>
          </w:p>
        </w:tc>
        <w:tc>
          <w:tcPr>
            <w:tcW w:w="960" w:type="dxa"/>
            <w:tcBorders>
              <w:top w:val="nil"/>
              <w:left w:val="nil"/>
              <w:bottom w:val="single" w:sz="4" w:space="0" w:color="auto"/>
              <w:right w:val="single" w:sz="4" w:space="0" w:color="auto"/>
            </w:tcBorders>
            <w:shd w:val="clear" w:color="auto" w:fill="auto"/>
            <w:noWrap/>
            <w:vAlign w:val="bottom"/>
            <w:hideMark/>
          </w:tcPr>
          <w:p w14:paraId="3911726F" w14:textId="562D141E" w:rsidR="00CF095D" w:rsidRPr="00BC1533" w:rsidRDefault="002E4DD2" w:rsidP="00CF095D">
            <w:pPr>
              <w:widowControl/>
              <w:jc w:val="right"/>
              <w:rPr>
                <w:rFonts w:ascii="DengXian" w:eastAsia="DengXian" w:hAnsi="DengXian" w:cs="SimSun"/>
                <w:color w:val="FF0000"/>
                <w:kern w:val="0"/>
                <w:szCs w:val="21"/>
              </w:rPr>
            </w:pPr>
            <w:r w:rsidRPr="002E4DD2">
              <w:rPr>
                <w:rFonts w:ascii="DengXian" w:eastAsia="新細明體" w:hAnsi="DengXian" w:cs="SimSun"/>
                <w:color w:val="FF0000"/>
                <w:kern w:val="0"/>
                <w:szCs w:val="21"/>
                <w:lang w:eastAsia="zh-TW"/>
              </w:rPr>
              <w:t>10</w:t>
            </w:r>
          </w:p>
        </w:tc>
        <w:tc>
          <w:tcPr>
            <w:tcW w:w="960" w:type="dxa"/>
            <w:tcBorders>
              <w:top w:val="nil"/>
              <w:left w:val="nil"/>
              <w:bottom w:val="single" w:sz="4" w:space="0" w:color="auto"/>
              <w:right w:val="single" w:sz="4" w:space="0" w:color="auto"/>
            </w:tcBorders>
            <w:shd w:val="clear" w:color="auto" w:fill="auto"/>
            <w:noWrap/>
            <w:vAlign w:val="bottom"/>
            <w:hideMark/>
          </w:tcPr>
          <w:p w14:paraId="6D5FDA52" w14:textId="0BC8BC4A" w:rsidR="00CF095D" w:rsidRPr="00BC1533" w:rsidRDefault="002E4DD2" w:rsidP="00CF095D">
            <w:pPr>
              <w:widowControl/>
              <w:jc w:val="right"/>
              <w:rPr>
                <w:rFonts w:ascii="DengXian" w:eastAsia="DengXian" w:hAnsi="DengXian" w:cs="SimSun"/>
                <w:color w:val="FF0000"/>
                <w:kern w:val="0"/>
                <w:szCs w:val="21"/>
              </w:rPr>
            </w:pPr>
            <w:r w:rsidRPr="002E4DD2">
              <w:rPr>
                <w:rFonts w:ascii="DengXian" w:eastAsia="新細明體" w:hAnsi="DengXian" w:cs="SimSun"/>
                <w:color w:val="FF0000"/>
                <w:kern w:val="0"/>
                <w:szCs w:val="21"/>
                <w:lang w:eastAsia="zh-TW"/>
              </w:rPr>
              <w:t>11</w:t>
            </w:r>
          </w:p>
        </w:tc>
        <w:tc>
          <w:tcPr>
            <w:tcW w:w="960" w:type="dxa"/>
            <w:tcBorders>
              <w:top w:val="nil"/>
              <w:left w:val="nil"/>
              <w:bottom w:val="single" w:sz="4" w:space="0" w:color="auto"/>
              <w:right w:val="single" w:sz="4" w:space="0" w:color="auto"/>
            </w:tcBorders>
            <w:shd w:val="clear" w:color="auto" w:fill="auto"/>
            <w:noWrap/>
            <w:vAlign w:val="bottom"/>
            <w:hideMark/>
          </w:tcPr>
          <w:p w14:paraId="11477F5E" w14:textId="3580F24C" w:rsidR="00CF095D" w:rsidRPr="00BC1533" w:rsidRDefault="002E4DD2" w:rsidP="00CF095D">
            <w:pPr>
              <w:widowControl/>
              <w:jc w:val="right"/>
              <w:rPr>
                <w:rFonts w:ascii="DengXian" w:eastAsia="DengXian" w:hAnsi="DengXian" w:cs="SimSun"/>
                <w:color w:val="FF0000"/>
                <w:kern w:val="0"/>
                <w:szCs w:val="21"/>
              </w:rPr>
            </w:pPr>
            <w:r w:rsidRPr="002E4DD2">
              <w:rPr>
                <w:rFonts w:ascii="DengXian" w:eastAsia="新細明體" w:hAnsi="DengXian" w:cs="SimSun"/>
                <w:color w:val="FF0000"/>
                <w:kern w:val="0"/>
                <w:szCs w:val="21"/>
                <w:lang w:eastAsia="zh-TW"/>
              </w:rPr>
              <w:t>4</w:t>
            </w:r>
          </w:p>
        </w:tc>
      </w:tr>
    </w:tbl>
    <w:p w14:paraId="149959E3" w14:textId="5A1A13FC" w:rsidR="00177994" w:rsidRPr="00BC1533" w:rsidRDefault="00177994" w:rsidP="002733CC">
      <w:pPr>
        <w:rPr>
          <w:szCs w:val="21"/>
        </w:rPr>
      </w:pPr>
    </w:p>
    <w:p w14:paraId="357D7F11" w14:textId="1604EF00" w:rsidR="00177994" w:rsidRPr="00BC1533" w:rsidRDefault="00177994" w:rsidP="002733CC">
      <w:pPr>
        <w:rPr>
          <w:szCs w:val="21"/>
        </w:rPr>
      </w:pPr>
    </w:p>
    <w:p w14:paraId="7FA5E323" w14:textId="6E930BE2" w:rsidR="00CF095D" w:rsidRPr="00BC1533" w:rsidRDefault="002E4DD2" w:rsidP="004B630D">
      <w:pPr>
        <w:pStyle w:val="2"/>
      </w:pPr>
      <w:r w:rsidRPr="002E4DD2">
        <w:rPr>
          <w:rFonts w:eastAsia="新細明體"/>
          <w:lang w:eastAsia="zh-TW"/>
        </w:rPr>
        <w:t>2</w:t>
      </w:r>
      <w:r w:rsidRPr="002E4DD2">
        <w:rPr>
          <w:rFonts w:eastAsia="新細明體" w:hint="eastAsia"/>
          <w:lang w:eastAsia="zh-TW"/>
        </w:rPr>
        <w:t>、學校規模：</w:t>
      </w:r>
    </w:p>
    <w:p w14:paraId="35480534" w14:textId="5B08EC1D" w:rsidR="00CF095D" w:rsidRPr="00BC1533" w:rsidRDefault="00CF095D" w:rsidP="00025D95">
      <w:pPr>
        <w:jc w:val="center"/>
        <w:rPr>
          <w:szCs w:val="21"/>
        </w:rPr>
      </w:pPr>
      <w:r w:rsidRPr="00BC1533">
        <w:rPr>
          <w:noProof/>
          <w:szCs w:val="21"/>
          <w:lang w:eastAsia="zh-TW"/>
        </w:rPr>
        <w:drawing>
          <wp:inline distT="0" distB="0" distL="0" distR="0" wp14:anchorId="517DFC02" wp14:editId="72204521">
            <wp:extent cx="4899660" cy="3208020"/>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89FCAC-CB95-4F06-A3ED-F537450FA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B17F00" w14:textId="32BD4223" w:rsidR="009E36C2" w:rsidRDefault="009E36C2" w:rsidP="002733CC">
      <w:pPr>
        <w:rPr>
          <w:szCs w:val="21"/>
        </w:rPr>
      </w:pPr>
    </w:p>
    <w:p w14:paraId="219EF436" w14:textId="01C1D7B9" w:rsidR="004B630D" w:rsidRPr="00BC1533" w:rsidRDefault="002E4DD2" w:rsidP="004B630D">
      <w:pPr>
        <w:pStyle w:val="2"/>
        <w:rPr>
          <w:sz w:val="21"/>
          <w:lang w:eastAsia="zh-TW"/>
        </w:rPr>
      </w:pPr>
      <w:r w:rsidRPr="002E4DD2">
        <w:rPr>
          <w:rFonts w:eastAsia="新細明體"/>
          <w:lang w:eastAsia="zh-TW"/>
        </w:rPr>
        <w:lastRenderedPageBreak/>
        <w:t>3</w:t>
      </w:r>
      <w:r w:rsidRPr="002E4DD2">
        <w:rPr>
          <w:rFonts w:eastAsia="新細明體" w:hint="eastAsia"/>
          <w:lang w:eastAsia="zh-TW"/>
        </w:rPr>
        <w:t>、教學上的共性</w:t>
      </w:r>
    </w:p>
    <w:p w14:paraId="5A8584DB" w14:textId="24809417" w:rsidR="00BF2EE5" w:rsidRPr="00BC1533" w:rsidRDefault="002E4DD2" w:rsidP="002733CC">
      <w:pPr>
        <w:rPr>
          <w:szCs w:val="21"/>
          <w:lang w:eastAsia="zh-TW"/>
        </w:rPr>
      </w:pPr>
      <w:r w:rsidRPr="002E4DD2">
        <w:rPr>
          <w:rFonts w:eastAsia="新細明體"/>
          <w:szCs w:val="21"/>
          <w:lang w:eastAsia="zh-TW"/>
        </w:rPr>
        <w:t>16</w:t>
      </w:r>
      <w:r w:rsidRPr="002E4DD2">
        <w:rPr>
          <w:rFonts w:eastAsia="新細明體" w:hint="eastAsia"/>
          <w:szCs w:val="21"/>
          <w:lang w:eastAsia="zh-TW"/>
        </w:rPr>
        <w:t>所全日制學校，每家都有自己的特點。但仔細考察每所學校的理念、課程、評估方式等以後，依然可以發現一些共性：</w:t>
      </w:r>
    </w:p>
    <w:p w14:paraId="11754EF2" w14:textId="085655EF" w:rsidR="007E18CF" w:rsidRPr="00BC1533" w:rsidRDefault="007E18CF" w:rsidP="002733CC">
      <w:pPr>
        <w:rPr>
          <w:szCs w:val="21"/>
          <w:lang w:eastAsia="zh-TW"/>
        </w:rPr>
      </w:pPr>
    </w:p>
    <w:p w14:paraId="732B630D" w14:textId="261BEBE1" w:rsidR="007E18CF" w:rsidRPr="004B630D" w:rsidRDefault="002E4DD2" w:rsidP="002733CC">
      <w:pPr>
        <w:rPr>
          <w:rStyle w:val="a6"/>
        </w:rPr>
      </w:pPr>
      <w:r w:rsidRPr="002E4DD2">
        <w:rPr>
          <w:rStyle w:val="a6"/>
          <w:rFonts w:eastAsia="新細明體" w:hint="eastAsia"/>
          <w:lang w:eastAsia="zh-TW"/>
        </w:rPr>
        <w:t>理念：</w:t>
      </w:r>
    </w:p>
    <w:p w14:paraId="49D2376D" w14:textId="542783A9" w:rsidR="000C1711" w:rsidRPr="00BC1533" w:rsidRDefault="002E4DD2" w:rsidP="006F4547">
      <w:pPr>
        <w:pStyle w:val="a5"/>
        <w:numPr>
          <w:ilvl w:val="0"/>
          <w:numId w:val="1"/>
        </w:numPr>
        <w:ind w:firstLineChars="0"/>
        <w:rPr>
          <w:szCs w:val="21"/>
          <w:lang w:eastAsia="zh-TW"/>
        </w:rPr>
      </w:pPr>
      <w:r w:rsidRPr="002E4DD2">
        <w:rPr>
          <w:rFonts w:eastAsia="新細明體" w:hint="eastAsia"/>
          <w:szCs w:val="21"/>
          <w:lang w:eastAsia="zh-TW"/>
        </w:rPr>
        <w:t>學生天然有學習的意願和能力，而非被動的知識容器，學校應該保護孩子天生的好奇心，促進學生成為主動學習者；</w:t>
      </w:r>
    </w:p>
    <w:p w14:paraId="36F232A7" w14:textId="2E56322B" w:rsidR="007E18CF" w:rsidRPr="00BC1533" w:rsidRDefault="002E4DD2" w:rsidP="006F4547">
      <w:pPr>
        <w:pStyle w:val="a5"/>
        <w:numPr>
          <w:ilvl w:val="0"/>
          <w:numId w:val="1"/>
        </w:numPr>
        <w:ind w:firstLineChars="0"/>
        <w:rPr>
          <w:szCs w:val="21"/>
          <w:lang w:eastAsia="zh-TW"/>
        </w:rPr>
      </w:pPr>
      <w:r w:rsidRPr="002E4DD2">
        <w:rPr>
          <w:rFonts w:eastAsia="新細明體" w:hint="eastAsia"/>
          <w:szCs w:val="21"/>
          <w:lang w:eastAsia="zh-TW"/>
        </w:rPr>
        <w:t>尊重每</w:t>
      </w:r>
      <w:proofErr w:type="gramStart"/>
      <w:r w:rsidRPr="002E4DD2">
        <w:rPr>
          <w:rFonts w:eastAsia="新細明體" w:hint="eastAsia"/>
          <w:szCs w:val="21"/>
          <w:lang w:eastAsia="zh-TW"/>
        </w:rPr>
        <w:t>個</w:t>
      </w:r>
      <w:proofErr w:type="gramEnd"/>
      <w:r w:rsidRPr="002E4DD2">
        <w:rPr>
          <w:rFonts w:eastAsia="新細明體" w:hint="eastAsia"/>
          <w:szCs w:val="21"/>
          <w:lang w:eastAsia="zh-TW"/>
        </w:rPr>
        <w:t>孩子自身的獨特性，讓孩子成為其自己；</w:t>
      </w:r>
    </w:p>
    <w:p w14:paraId="342A205A" w14:textId="1F503342" w:rsidR="0085210B" w:rsidRDefault="002E4DD2" w:rsidP="006F4547">
      <w:pPr>
        <w:pStyle w:val="a5"/>
        <w:numPr>
          <w:ilvl w:val="0"/>
          <w:numId w:val="1"/>
        </w:numPr>
        <w:ind w:firstLineChars="0"/>
        <w:rPr>
          <w:szCs w:val="21"/>
        </w:rPr>
      </w:pPr>
      <w:r w:rsidRPr="002E4DD2">
        <w:rPr>
          <w:rFonts w:eastAsia="新細明體" w:hint="eastAsia"/>
          <w:szCs w:val="21"/>
          <w:lang w:eastAsia="zh-TW"/>
        </w:rPr>
        <w:t>拒絕應試教育；</w:t>
      </w:r>
    </w:p>
    <w:p w14:paraId="170DA473" w14:textId="3CD0AF9F" w:rsidR="006F4547" w:rsidRPr="00BC1533" w:rsidRDefault="002E4DD2" w:rsidP="006F4547">
      <w:pPr>
        <w:pStyle w:val="a5"/>
        <w:numPr>
          <w:ilvl w:val="0"/>
          <w:numId w:val="1"/>
        </w:numPr>
        <w:ind w:firstLineChars="0"/>
        <w:rPr>
          <w:szCs w:val="21"/>
          <w:lang w:eastAsia="zh-TW"/>
        </w:rPr>
      </w:pPr>
      <w:r w:rsidRPr="002E4DD2">
        <w:rPr>
          <w:rFonts w:eastAsia="新細明體" w:hint="eastAsia"/>
          <w:szCs w:val="21"/>
          <w:lang w:eastAsia="zh-TW"/>
        </w:rPr>
        <w:t>相對於知識掌握，更為重要的是面向未來能力的培養，比如批判性思維，終身學習能力、自主學習能力、合作溝通能力等；</w:t>
      </w:r>
    </w:p>
    <w:p w14:paraId="42955B90" w14:textId="10506AF1" w:rsidR="006F4547" w:rsidRDefault="002E4DD2" w:rsidP="006F4547">
      <w:pPr>
        <w:pStyle w:val="a5"/>
        <w:numPr>
          <w:ilvl w:val="0"/>
          <w:numId w:val="1"/>
        </w:numPr>
        <w:ind w:firstLineChars="0"/>
        <w:rPr>
          <w:szCs w:val="21"/>
        </w:rPr>
      </w:pPr>
      <w:r w:rsidRPr="002E4DD2">
        <w:rPr>
          <w:rFonts w:eastAsia="新細明體" w:hint="eastAsia"/>
          <w:szCs w:val="21"/>
          <w:lang w:eastAsia="zh-TW"/>
        </w:rPr>
        <w:t>重視體育；</w:t>
      </w:r>
    </w:p>
    <w:p w14:paraId="4D9FE07E" w14:textId="014E6186" w:rsidR="0085210B" w:rsidRDefault="002E4DD2" w:rsidP="006F4547">
      <w:pPr>
        <w:pStyle w:val="a5"/>
        <w:numPr>
          <w:ilvl w:val="0"/>
          <w:numId w:val="1"/>
        </w:numPr>
        <w:ind w:firstLineChars="0"/>
        <w:rPr>
          <w:szCs w:val="21"/>
          <w:lang w:eastAsia="zh-TW"/>
        </w:rPr>
      </w:pPr>
      <w:r w:rsidRPr="002E4DD2">
        <w:rPr>
          <w:rFonts w:eastAsia="新細明體" w:hint="eastAsia"/>
          <w:szCs w:val="21"/>
          <w:lang w:eastAsia="zh-TW"/>
        </w:rPr>
        <w:t>給學生提供多樣性的教育選擇，而非單一導向的內容；</w:t>
      </w:r>
    </w:p>
    <w:p w14:paraId="17AD537F" w14:textId="18C6CAB4" w:rsidR="0085210B" w:rsidRDefault="002E4DD2" w:rsidP="0085210B">
      <w:pPr>
        <w:pStyle w:val="a5"/>
        <w:numPr>
          <w:ilvl w:val="0"/>
          <w:numId w:val="1"/>
        </w:numPr>
        <w:ind w:firstLineChars="0"/>
        <w:rPr>
          <w:szCs w:val="21"/>
          <w:lang w:eastAsia="zh-TW"/>
        </w:rPr>
      </w:pPr>
      <w:r w:rsidRPr="002E4DD2">
        <w:rPr>
          <w:rFonts w:eastAsia="新細明體" w:hint="eastAsia"/>
          <w:szCs w:val="21"/>
          <w:lang w:eastAsia="zh-TW"/>
        </w:rPr>
        <w:t>教育應該與生活實際相結合；</w:t>
      </w:r>
    </w:p>
    <w:p w14:paraId="6F872F99" w14:textId="4CC2E4E0" w:rsidR="0085210B" w:rsidRPr="0085210B" w:rsidRDefault="002E4DD2" w:rsidP="0085210B">
      <w:pPr>
        <w:rPr>
          <w:szCs w:val="21"/>
          <w:lang w:eastAsia="zh-TW"/>
        </w:rPr>
      </w:pPr>
      <w:r w:rsidRPr="002E4DD2">
        <w:rPr>
          <w:rFonts w:eastAsia="新細明體" w:hint="eastAsia"/>
          <w:szCs w:val="21"/>
          <w:lang w:eastAsia="zh-TW"/>
        </w:rPr>
        <w:t>…</w:t>
      </w:r>
      <w:proofErr w:type="gramStart"/>
      <w:r w:rsidRPr="002E4DD2">
        <w:rPr>
          <w:rFonts w:eastAsia="新細明體" w:hint="eastAsia"/>
          <w:szCs w:val="21"/>
          <w:lang w:eastAsia="zh-TW"/>
        </w:rPr>
        <w:t>………</w:t>
      </w:r>
      <w:proofErr w:type="gramEnd"/>
    </w:p>
    <w:p w14:paraId="2459EE80" w14:textId="6992FAEF" w:rsidR="006F4547" w:rsidRPr="00BC1533" w:rsidRDefault="006F4547" w:rsidP="002733CC">
      <w:pPr>
        <w:rPr>
          <w:szCs w:val="21"/>
          <w:lang w:eastAsia="zh-TW"/>
        </w:rPr>
      </w:pPr>
    </w:p>
    <w:p w14:paraId="46B1A4B6" w14:textId="4DB746FB" w:rsidR="006F4547" w:rsidRPr="004B630D" w:rsidRDefault="002E4DD2" w:rsidP="002733CC">
      <w:pPr>
        <w:rPr>
          <w:rStyle w:val="a6"/>
          <w:lang w:eastAsia="zh-TW"/>
        </w:rPr>
      </w:pPr>
      <w:r w:rsidRPr="002E4DD2">
        <w:rPr>
          <w:rStyle w:val="a6"/>
          <w:rFonts w:eastAsia="新細明體" w:hint="eastAsia"/>
          <w:lang w:eastAsia="zh-TW"/>
        </w:rPr>
        <w:t>教學內容</w:t>
      </w:r>
      <w:r w:rsidRPr="002E4DD2">
        <w:rPr>
          <w:rStyle w:val="a6"/>
          <w:rFonts w:eastAsia="新細明體"/>
          <w:lang w:eastAsia="zh-TW"/>
        </w:rPr>
        <w:t>/</w:t>
      </w:r>
      <w:r w:rsidRPr="002E4DD2">
        <w:rPr>
          <w:rStyle w:val="a6"/>
          <w:rFonts w:eastAsia="新細明體" w:hint="eastAsia"/>
          <w:lang w:eastAsia="zh-TW"/>
        </w:rPr>
        <w:t>方法：</w:t>
      </w:r>
    </w:p>
    <w:p w14:paraId="64029CCA" w14:textId="5D0653E8" w:rsidR="000C1711" w:rsidRPr="00BC1533" w:rsidRDefault="002E4DD2" w:rsidP="000C1711">
      <w:pPr>
        <w:pStyle w:val="a5"/>
        <w:numPr>
          <w:ilvl w:val="0"/>
          <w:numId w:val="2"/>
        </w:numPr>
        <w:ind w:firstLineChars="0"/>
        <w:rPr>
          <w:szCs w:val="21"/>
          <w:lang w:eastAsia="zh-TW"/>
        </w:rPr>
      </w:pPr>
      <w:r w:rsidRPr="002E4DD2">
        <w:rPr>
          <w:rFonts w:eastAsia="新細明體" w:hint="eastAsia"/>
          <w:szCs w:val="21"/>
          <w:lang w:eastAsia="zh-TW"/>
        </w:rPr>
        <w:t>教師角色的多樣性。教師的角色不只是簡單的知識傳授、答</w:t>
      </w:r>
      <w:proofErr w:type="gramStart"/>
      <w:r w:rsidRPr="002E4DD2">
        <w:rPr>
          <w:rFonts w:eastAsia="新細明體" w:hint="eastAsia"/>
          <w:szCs w:val="21"/>
          <w:lang w:eastAsia="zh-TW"/>
        </w:rPr>
        <w:t>疑</w:t>
      </w:r>
      <w:proofErr w:type="gramEnd"/>
      <w:r w:rsidRPr="002E4DD2">
        <w:rPr>
          <w:rFonts w:eastAsia="新細明體" w:hint="eastAsia"/>
          <w:szCs w:val="21"/>
          <w:lang w:eastAsia="zh-TW"/>
        </w:rPr>
        <w:t>，相反，教師應該根據場景、任務、學生情況的不同而選擇擔任不同的角色：學習組織者、教練、活動設計等等。</w:t>
      </w:r>
    </w:p>
    <w:p w14:paraId="7D7B43BC" w14:textId="0B2C5F0C" w:rsidR="00227179" w:rsidRDefault="002E4DD2" w:rsidP="000C1711">
      <w:pPr>
        <w:pStyle w:val="a5"/>
        <w:numPr>
          <w:ilvl w:val="0"/>
          <w:numId w:val="2"/>
        </w:numPr>
        <w:ind w:firstLineChars="0"/>
        <w:rPr>
          <w:szCs w:val="21"/>
          <w:lang w:eastAsia="zh-TW"/>
        </w:rPr>
      </w:pPr>
      <w:r w:rsidRPr="002E4DD2">
        <w:rPr>
          <w:rFonts w:eastAsia="新細明體" w:hint="eastAsia"/>
          <w:szCs w:val="21"/>
          <w:lang w:eastAsia="zh-TW"/>
        </w:rPr>
        <w:t>開設多項的選修課程。</w:t>
      </w:r>
      <w:r w:rsidRPr="002E4DD2">
        <w:rPr>
          <w:rFonts w:eastAsia="新細明體"/>
          <w:szCs w:val="21"/>
          <w:lang w:eastAsia="zh-TW"/>
        </w:rPr>
        <w:t>16</w:t>
      </w:r>
      <w:r w:rsidRPr="002E4DD2">
        <w:rPr>
          <w:rFonts w:eastAsia="新細明體" w:hint="eastAsia"/>
          <w:szCs w:val="21"/>
          <w:lang w:eastAsia="zh-TW"/>
        </w:rPr>
        <w:t>所學校的課程設置中都有一定的選修內容。甚至有的學校沒有必修課，全部都交給學生選修，</w:t>
      </w:r>
    </w:p>
    <w:p w14:paraId="64499862" w14:textId="5D0D8A86" w:rsidR="000C1711" w:rsidRPr="00BC1533" w:rsidRDefault="002E4DD2" w:rsidP="000C1711">
      <w:pPr>
        <w:pStyle w:val="a5"/>
        <w:numPr>
          <w:ilvl w:val="0"/>
          <w:numId w:val="2"/>
        </w:numPr>
        <w:ind w:firstLineChars="0"/>
        <w:rPr>
          <w:szCs w:val="21"/>
          <w:lang w:eastAsia="zh-TW"/>
        </w:rPr>
      </w:pPr>
      <w:r w:rsidRPr="002E4DD2">
        <w:rPr>
          <w:rFonts w:eastAsia="新細明體" w:hint="eastAsia"/>
          <w:szCs w:val="21"/>
          <w:lang w:eastAsia="zh-TW"/>
        </w:rPr>
        <w:t>高師生比，學校採取多種措施以支持學生的個性化發展。區別與傳統體制內學校，交流會的這</w:t>
      </w:r>
      <w:r w:rsidRPr="002E4DD2">
        <w:rPr>
          <w:rFonts w:eastAsia="新細明體"/>
          <w:szCs w:val="21"/>
          <w:lang w:eastAsia="zh-TW"/>
        </w:rPr>
        <w:t>16</w:t>
      </w:r>
      <w:r w:rsidRPr="002E4DD2">
        <w:rPr>
          <w:rFonts w:eastAsia="新細明體" w:hint="eastAsia"/>
          <w:szCs w:val="21"/>
          <w:lang w:eastAsia="zh-TW"/>
        </w:rPr>
        <w:t>所學校師生比普遍在</w:t>
      </w:r>
      <w:r w:rsidRPr="002E4DD2">
        <w:rPr>
          <w:rFonts w:eastAsia="新細明體"/>
          <w:szCs w:val="21"/>
          <w:lang w:eastAsia="zh-TW"/>
        </w:rPr>
        <w:t>1</w:t>
      </w:r>
      <w:r w:rsidRPr="002E4DD2">
        <w:rPr>
          <w:rFonts w:eastAsia="新細明體" w:hint="eastAsia"/>
          <w:szCs w:val="21"/>
          <w:lang w:eastAsia="zh-TW"/>
        </w:rPr>
        <w:t>：</w:t>
      </w:r>
      <w:r w:rsidRPr="002E4DD2">
        <w:rPr>
          <w:rFonts w:eastAsia="新細明體"/>
          <w:szCs w:val="21"/>
          <w:lang w:eastAsia="zh-TW"/>
        </w:rPr>
        <w:t>5</w:t>
      </w:r>
      <w:proofErr w:type="gramStart"/>
      <w:r w:rsidRPr="002E4DD2">
        <w:rPr>
          <w:rFonts w:eastAsia="新細明體" w:hint="eastAsia"/>
          <w:szCs w:val="21"/>
          <w:lang w:eastAsia="zh-TW"/>
        </w:rPr>
        <w:t>以內，</w:t>
      </w:r>
      <w:proofErr w:type="gramEnd"/>
      <w:r w:rsidRPr="002E4DD2">
        <w:rPr>
          <w:rFonts w:eastAsia="新細明體" w:hint="eastAsia"/>
          <w:szCs w:val="21"/>
          <w:lang w:eastAsia="zh-TW"/>
        </w:rPr>
        <w:t>加上學校規模都不大，所以學生有充分的機會可以和老師、同學建立親密的聯繫，老師也有空間支持學生的個性化發展。有的學校甚至支持學生完全定制自己的學習計畫、學習內容、評估方式等等。</w:t>
      </w:r>
    </w:p>
    <w:p w14:paraId="68F59A92" w14:textId="5299669A" w:rsidR="000C1711" w:rsidRDefault="002E4DD2" w:rsidP="000C1711">
      <w:pPr>
        <w:pStyle w:val="a5"/>
        <w:numPr>
          <w:ilvl w:val="0"/>
          <w:numId w:val="2"/>
        </w:numPr>
        <w:ind w:firstLineChars="0"/>
        <w:rPr>
          <w:szCs w:val="21"/>
          <w:lang w:eastAsia="zh-TW"/>
        </w:rPr>
      </w:pPr>
      <w:r w:rsidRPr="002E4DD2">
        <w:rPr>
          <w:rFonts w:eastAsia="新細明體" w:hint="eastAsia"/>
          <w:szCs w:val="21"/>
          <w:lang w:eastAsia="zh-TW"/>
        </w:rPr>
        <w:t>採用專案學習、主題學習、探究學習等多樣性的教學法。相當多的學校通過專案學習、</w:t>
      </w:r>
      <w:r w:rsidRPr="002E4DD2">
        <w:rPr>
          <w:rFonts w:eastAsia="新細明體" w:hint="eastAsia"/>
          <w:szCs w:val="21"/>
          <w:lang w:eastAsia="zh-TW"/>
        </w:rPr>
        <w:lastRenderedPageBreak/>
        <w:t>主題學習、探究學習等來打破學科界限，培養學生的綜合素養、綜合能力。這類課程的比重有高有低，視學校情況而定，有的學校將其視為傳統科目學習的補充；有的學校則徹底拋棄了科目學習，完全以此類課程為課程體系的重點。</w:t>
      </w:r>
    </w:p>
    <w:p w14:paraId="758D2AAE" w14:textId="01DACD27" w:rsidR="009973E1" w:rsidRPr="009973E1" w:rsidRDefault="002E4DD2" w:rsidP="009973E1">
      <w:pPr>
        <w:pStyle w:val="a5"/>
        <w:numPr>
          <w:ilvl w:val="0"/>
          <w:numId w:val="2"/>
        </w:numPr>
        <w:ind w:firstLineChars="0"/>
        <w:rPr>
          <w:szCs w:val="21"/>
          <w:lang w:eastAsia="zh-TW"/>
        </w:rPr>
      </w:pPr>
      <w:proofErr w:type="gramStart"/>
      <w:r w:rsidRPr="002E4DD2">
        <w:rPr>
          <w:rFonts w:eastAsia="新細明體" w:hint="eastAsia"/>
          <w:szCs w:val="21"/>
          <w:lang w:eastAsia="zh-TW"/>
        </w:rPr>
        <w:t>混齡</w:t>
      </w:r>
      <w:proofErr w:type="gramEnd"/>
      <w:r w:rsidRPr="002E4DD2">
        <w:rPr>
          <w:rFonts w:eastAsia="新細明體" w:hint="eastAsia"/>
          <w:szCs w:val="21"/>
          <w:lang w:eastAsia="zh-TW"/>
        </w:rPr>
        <w:t>。交流會的這</w:t>
      </w:r>
      <w:r w:rsidRPr="002E4DD2">
        <w:rPr>
          <w:rFonts w:eastAsia="新細明體"/>
          <w:szCs w:val="21"/>
          <w:lang w:eastAsia="zh-TW"/>
        </w:rPr>
        <w:t>16</w:t>
      </w:r>
      <w:r w:rsidRPr="002E4DD2">
        <w:rPr>
          <w:rFonts w:eastAsia="新細明體" w:hint="eastAsia"/>
          <w:szCs w:val="21"/>
          <w:lang w:eastAsia="zh-TW"/>
        </w:rPr>
        <w:t>所學校大部分規模都很小，多以有相當多的學校</w:t>
      </w:r>
      <w:proofErr w:type="gramStart"/>
      <w:r w:rsidRPr="002E4DD2">
        <w:rPr>
          <w:rFonts w:eastAsia="新細明體" w:hint="eastAsia"/>
          <w:szCs w:val="21"/>
          <w:lang w:eastAsia="zh-TW"/>
        </w:rPr>
        <w:t>採取混齡的</w:t>
      </w:r>
      <w:proofErr w:type="gramEnd"/>
      <w:r w:rsidRPr="002E4DD2">
        <w:rPr>
          <w:rFonts w:eastAsia="新細明體" w:hint="eastAsia"/>
          <w:szCs w:val="21"/>
          <w:lang w:eastAsia="zh-TW"/>
        </w:rPr>
        <w:t>方法，這種多少迫於無奈的設置其實反而營造了一個更真實的社區場景，讓學生有機會和不同年齡段的孩子彼此交流，學習，發展自己的社交能力、同理心。</w:t>
      </w:r>
    </w:p>
    <w:p w14:paraId="27D29EE5" w14:textId="6DD62E02" w:rsidR="00D019FA" w:rsidRDefault="002E4DD2" w:rsidP="00D019FA">
      <w:pPr>
        <w:pStyle w:val="a5"/>
        <w:numPr>
          <w:ilvl w:val="0"/>
          <w:numId w:val="2"/>
        </w:numPr>
        <w:ind w:firstLineChars="0"/>
        <w:rPr>
          <w:szCs w:val="21"/>
          <w:lang w:eastAsia="zh-TW"/>
        </w:rPr>
      </w:pPr>
      <w:r w:rsidRPr="002E4DD2">
        <w:rPr>
          <w:rFonts w:eastAsia="新細明體" w:hint="eastAsia"/>
          <w:szCs w:val="21"/>
          <w:lang w:eastAsia="zh-TW"/>
        </w:rPr>
        <w:t>遊學。幾乎每</w:t>
      </w:r>
      <w:proofErr w:type="gramStart"/>
      <w:r w:rsidRPr="002E4DD2">
        <w:rPr>
          <w:rFonts w:eastAsia="新細明體" w:hint="eastAsia"/>
          <w:szCs w:val="21"/>
          <w:lang w:eastAsia="zh-TW"/>
        </w:rPr>
        <w:t>個</w:t>
      </w:r>
      <w:proofErr w:type="gramEnd"/>
      <w:r w:rsidRPr="002E4DD2">
        <w:rPr>
          <w:rFonts w:eastAsia="新細明體" w:hint="eastAsia"/>
          <w:szCs w:val="21"/>
          <w:lang w:eastAsia="zh-TW"/>
        </w:rPr>
        <w:t>學校都組織了遊學等社會化學習內容，頻率不一，有的學校每週都有，有的則是每學期</w:t>
      </w:r>
      <w:r w:rsidRPr="002E4DD2">
        <w:rPr>
          <w:rFonts w:eastAsia="新細明體"/>
          <w:szCs w:val="21"/>
          <w:lang w:eastAsia="zh-TW"/>
        </w:rPr>
        <w:t>1-2</w:t>
      </w:r>
      <w:r w:rsidRPr="002E4DD2">
        <w:rPr>
          <w:rFonts w:eastAsia="新細明體" w:hint="eastAsia"/>
          <w:szCs w:val="21"/>
          <w:lang w:eastAsia="zh-TW"/>
        </w:rPr>
        <w:t>次。</w:t>
      </w:r>
    </w:p>
    <w:p w14:paraId="507DA41E" w14:textId="06A4E742" w:rsidR="009973E1" w:rsidRPr="00BC1533" w:rsidRDefault="002E4DD2" w:rsidP="00D019FA">
      <w:pPr>
        <w:pStyle w:val="a5"/>
        <w:numPr>
          <w:ilvl w:val="0"/>
          <w:numId w:val="2"/>
        </w:numPr>
        <w:ind w:firstLineChars="0"/>
        <w:rPr>
          <w:szCs w:val="21"/>
          <w:lang w:eastAsia="zh-TW"/>
        </w:rPr>
      </w:pPr>
      <w:r w:rsidRPr="002E4DD2">
        <w:rPr>
          <w:rFonts w:eastAsia="新細明體" w:hint="eastAsia"/>
          <w:szCs w:val="21"/>
          <w:lang w:eastAsia="zh-TW"/>
        </w:rPr>
        <w:t>學習型社區的建設。所有的</w:t>
      </w:r>
      <w:r w:rsidRPr="002E4DD2">
        <w:rPr>
          <w:rFonts w:eastAsia="新細明體"/>
          <w:szCs w:val="21"/>
          <w:lang w:eastAsia="zh-TW"/>
        </w:rPr>
        <w:t>16</w:t>
      </w:r>
      <w:r w:rsidRPr="002E4DD2">
        <w:rPr>
          <w:rFonts w:eastAsia="新細明體" w:hint="eastAsia"/>
          <w:szCs w:val="21"/>
          <w:lang w:eastAsia="zh-TW"/>
        </w:rPr>
        <w:t>所學校都在試圖打破自己的“圍牆”，方便外界的學習資源進入，促進學生、家長、教師等等成員的共同學習。有的學生完全取消了班級、年級的劃分，將所有人視為學習社區的成員。</w:t>
      </w:r>
    </w:p>
    <w:p w14:paraId="75CD88CD" w14:textId="77777777" w:rsidR="000C1711" w:rsidRPr="00BC1533" w:rsidRDefault="000C1711" w:rsidP="000C1711">
      <w:pPr>
        <w:rPr>
          <w:szCs w:val="21"/>
          <w:lang w:eastAsia="zh-TW"/>
        </w:rPr>
      </w:pPr>
    </w:p>
    <w:p w14:paraId="5BD71CE4" w14:textId="667C3A1B" w:rsidR="006F4547" w:rsidRPr="00BC1533" w:rsidRDefault="006F4547" w:rsidP="002733CC">
      <w:pPr>
        <w:rPr>
          <w:szCs w:val="21"/>
          <w:lang w:eastAsia="zh-TW"/>
        </w:rPr>
      </w:pPr>
    </w:p>
    <w:p w14:paraId="46CE117F" w14:textId="1ABBD995" w:rsidR="006F4547" w:rsidRPr="004B630D" w:rsidRDefault="002E4DD2" w:rsidP="002733CC">
      <w:pPr>
        <w:rPr>
          <w:rStyle w:val="a6"/>
        </w:rPr>
      </w:pPr>
      <w:r w:rsidRPr="002E4DD2">
        <w:rPr>
          <w:rStyle w:val="a6"/>
          <w:rFonts w:eastAsia="新細明體" w:hint="eastAsia"/>
          <w:lang w:eastAsia="zh-TW"/>
        </w:rPr>
        <w:t>評估</w:t>
      </w:r>
    </w:p>
    <w:p w14:paraId="2B2265DA" w14:textId="254740F9" w:rsidR="00D019FA" w:rsidRPr="00D019FA" w:rsidRDefault="002E4DD2" w:rsidP="00D019FA">
      <w:pPr>
        <w:pStyle w:val="a5"/>
        <w:numPr>
          <w:ilvl w:val="0"/>
          <w:numId w:val="4"/>
        </w:numPr>
        <w:ind w:firstLineChars="0"/>
        <w:rPr>
          <w:szCs w:val="21"/>
          <w:lang w:eastAsia="zh-TW"/>
        </w:rPr>
      </w:pPr>
      <w:r w:rsidRPr="002E4DD2">
        <w:rPr>
          <w:rFonts w:eastAsia="新細明體" w:hint="eastAsia"/>
          <w:szCs w:val="21"/>
          <w:lang w:eastAsia="zh-TW"/>
        </w:rPr>
        <w:t>沒有選拔性考試。這</w:t>
      </w:r>
      <w:r w:rsidRPr="002E4DD2">
        <w:rPr>
          <w:rFonts w:eastAsia="新細明體"/>
          <w:szCs w:val="21"/>
          <w:lang w:eastAsia="zh-TW"/>
        </w:rPr>
        <w:t>16</w:t>
      </w:r>
      <w:r w:rsidRPr="002E4DD2">
        <w:rPr>
          <w:rFonts w:eastAsia="新細明體" w:hint="eastAsia"/>
          <w:szCs w:val="21"/>
          <w:lang w:eastAsia="zh-TW"/>
        </w:rPr>
        <w:t>所學校中沒有一所通過標準化考試來排名、選拔學生。</w:t>
      </w:r>
      <w:proofErr w:type="gramStart"/>
      <w:r w:rsidRPr="002E4DD2">
        <w:rPr>
          <w:rFonts w:eastAsia="新細明體" w:hint="eastAsia"/>
          <w:szCs w:val="21"/>
          <w:lang w:eastAsia="zh-TW"/>
        </w:rPr>
        <w:t>使用卷面考試</w:t>
      </w:r>
      <w:proofErr w:type="gramEnd"/>
      <w:r w:rsidRPr="002E4DD2">
        <w:rPr>
          <w:rFonts w:eastAsia="新細明體" w:hint="eastAsia"/>
          <w:szCs w:val="21"/>
          <w:lang w:eastAsia="zh-TW"/>
        </w:rPr>
        <w:t>的</w:t>
      </w:r>
      <w:proofErr w:type="gramStart"/>
      <w:r w:rsidRPr="002E4DD2">
        <w:rPr>
          <w:rFonts w:eastAsia="新細明體" w:hint="eastAsia"/>
          <w:szCs w:val="21"/>
          <w:lang w:eastAsia="zh-TW"/>
        </w:rPr>
        <w:t>學校均將其</w:t>
      </w:r>
      <w:proofErr w:type="gramEnd"/>
      <w:r w:rsidRPr="002E4DD2">
        <w:rPr>
          <w:rFonts w:eastAsia="新細明體" w:hint="eastAsia"/>
          <w:szCs w:val="21"/>
          <w:lang w:eastAsia="zh-TW"/>
        </w:rPr>
        <w:t>視為教學的一部分，用於監測教師效果，評估學生的當前水準，以便進行下一輪的調整。</w:t>
      </w:r>
    </w:p>
    <w:p w14:paraId="675EDDF7" w14:textId="091E6C91" w:rsidR="00D019FA" w:rsidRDefault="002E4DD2" w:rsidP="00D019FA">
      <w:pPr>
        <w:pStyle w:val="a5"/>
        <w:numPr>
          <w:ilvl w:val="0"/>
          <w:numId w:val="4"/>
        </w:numPr>
        <w:ind w:firstLineChars="0"/>
        <w:rPr>
          <w:szCs w:val="21"/>
          <w:lang w:eastAsia="zh-TW"/>
        </w:rPr>
      </w:pPr>
      <w:r w:rsidRPr="002E4DD2">
        <w:rPr>
          <w:rFonts w:eastAsia="新細明體" w:hint="eastAsia"/>
          <w:szCs w:val="21"/>
          <w:lang w:eastAsia="zh-TW"/>
        </w:rPr>
        <w:t>採取多元主體評估，使教師、家長、學生都參與到教學評估的過程中。</w:t>
      </w:r>
    </w:p>
    <w:p w14:paraId="61679C1A" w14:textId="6B3A47EA" w:rsidR="00D019FA" w:rsidRDefault="002E4DD2" w:rsidP="00D019FA">
      <w:pPr>
        <w:pStyle w:val="a5"/>
        <w:numPr>
          <w:ilvl w:val="0"/>
          <w:numId w:val="4"/>
        </w:numPr>
        <w:ind w:firstLineChars="0"/>
        <w:rPr>
          <w:szCs w:val="21"/>
          <w:lang w:eastAsia="zh-TW"/>
        </w:rPr>
      </w:pPr>
      <w:r w:rsidRPr="002E4DD2">
        <w:rPr>
          <w:rFonts w:eastAsia="新細明體" w:hint="eastAsia"/>
          <w:szCs w:val="21"/>
          <w:lang w:eastAsia="zh-TW"/>
        </w:rPr>
        <w:t>採用多種評估方式。口試、筆試、量規、檔案袋、專案展示等等方式都有被採用。</w:t>
      </w:r>
    </w:p>
    <w:p w14:paraId="0038B4A7" w14:textId="4F939E06" w:rsidR="006F4547" w:rsidRDefault="006F4547" w:rsidP="002733CC">
      <w:pPr>
        <w:rPr>
          <w:szCs w:val="21"/>
          <w:lang w:eastAsia="zh-TW"/>
        </w:rPr>
      </w:pPr>
    </w:p>
    <w:p w14:paraId="6D2218E7" w14:textId="77777777" w:rsidR="005078B7" w:rsidRPr="00BC1533" w:rsidRDefault="005078B7" w:rsidP="002733CC">
      <w:pPr>
        <w:rPr>
          <w:szCs w:val="21"/>
          <w:lang w:eastAsia="zh-TW"/>
        </w:rPr>
      </w:pPr>
    </w:p>
    <w:p w14:paraId="63DB24FF" w14:textId="2385C937" w:rsidR="006F4547" w:rsidRPr="00BC1533" w:rsidRDefault="002E4DD2" w:rsidP="009973E1">
      <w:pPr>
        <w:pStyle w:val="2"/>
        <w:rPr>
          <w:lang w:eastAsia="zh-TW"/>
        </w:rPr>
      </w:pPr>
      <w:r w:rsidRPr="002E4DD2">
        <w:rPr>
          <w:rFonts w:eastAsia="新細明體"/>
          <w:lang w:eastAsia="zh-TW"/>
        </w:rPr>
        <w:t>4</w:t>
      </w:r>
      <w:r w:rsidRPr="002E4DD2">
        <w:rPr>
          <w:rFonts w:eastAsia="新細明體" w:hint="eastAsia"/>
          <w:lang w:eastAsia="zh-TW"/>
        </w:rPr>
        <w:t>、家長群體</w:t>
      </w:r>
    </w:p>
    <w:p w14:paraId="5F3BA059" w14:textId="725FB037" w:rsidR="002B472A" w:rsidRPr="00BC1533" w:rsidRDefault="002B472A" w:rsidP="002733CC">
      <w:pPr>
        <w:rPr>
          <w:szCs w:val="21"/>
          <w:lang w:eastAsia="zh-TW"/>
        </w:rPr>
      </w:pPr>
    </w:p>
    <w:p w14:paraId="2926BDC9" w14:textId="12761EF5" w:rsidR="00E0432A" w:rsidRPr="00BC1533" w:rsidRDefault="002E4DD2" w:rsidP="002733CC">
      <w:pPr>
        <w:rPr>
          <w:szCs w:val="21"/>
          <w:lang w:eastAsia="zh-TW"/>
        </w:rPr>
      </w:pPr>
      <w:r w:rsidRPr="002E4DD2">
        <w:rPr>
          <w:rFonts w:eastAsia="新細明體" w:hint="eastAsia"/>
          <w:szCs w:val="21"/>
          <w:lang w:eastAsia="zh-TW"/>
        </w:rPr>
        <w:t>對於創新教育感興趣的家長大致是這麼一群人：教育水準較高，家庭經濟水準處於中高段水準。他們進入創新教育學校的典型路徑通常有兩條：一是自身對教育有思考，決定把孩子送到體制外學校；二是因為孩子在家庭中，在體制內學校出現適應不良，家長被迫反思，去尋找解決方案，最終來到了體制外學校。</w:t>
      </w:r>
    </w:p>
    <w:p w14:paraId="15B06E78" w14:textId="099D8DB7" w:rsidR="000D762E" w:rsidRPr="00BC1533" w:rsidRDefault="000D762E" w:rsidP="002733CC">
      <w:pPr>
        <w:rPr>
          <w:szCs w:val="21"/>
          <w:lang w:eastAsia="zh-TW"/>
        </w:rPr>
      </w:pPr>
    </w:p>
    <w:p w14:paraId="7C524CF7" w14:textId="4EFBADDC" w:rsidR="00901E67" w:rsidRPr="00BC1533" w:rsidRDefault="002E4DD2" w:rsidP="002733CC">
      <w:pPr>
        <w:rPr>
          <w:szCs w:val="21"/>
          <w:lang w:eastAsia="zh-TW"/>
        </w:rPr>
      </w:pPr>
      <w:r w:rsidRPr="002E4DD2">
        <w:rPr>
          <w:rFonts w:eastAsia="新細明體" w:hint="eastAsia"/>
          <w:szCs w:val="21"/>
          <w:lang w:eastAsia="zh-TW"/>
        </w:rPr>
        <w:lastRenderedPageBreak/>
        <w:t>根據</w:t>
      </w:r>
      <w:r w:rsidRPr="002E4DD2">
        <w:rPr>
          <w:rFonts w:eastAsia="新細明體"/>
          <w:szCs w:val="21"/>
          <w:lang w:eastAsia="zh-TW"/>
        </w:rPr>
        <w:t>2018</w:t>
      </w:r>
      <w:r w:rsidRPr="002E4DD2">
        <w:rPr>
          <w:rFonts w:eastAsia="新細明體" w:hint="eastAsia"/>
          <w:szCs w:val="21"/>
          <w:lang w:eastAsia="zh-TW"/>
        </w:rPr>
        <w:t>《中國教育發展報告》中國</w:t>
      </w:r>
      <w:proofErr w:type="gramStart"/>
      <w:r w:rsidRPr="002E4DD2">
        <w:rPr>
          <w:rFonts w:eastAsia="新細明體" w:hint="eastAsia"/>
          <w:szCs w:val="21"/>
          <w:lang w:eastAsia="zh-TW"/>
        </w:rPr>
        <w:t>創新小微學校</w:t>
      </w:r>
      <w:proofErr w:type="gramEnd"/>
      <w:r w:rsidRPr="002E4DD2">
        <w:rPr>
          <w:rFonts w:eastAsia="新細明體" w:hint="eastAsia"/>
          <w:szCs w:val="21"/>
          <w:lang w:eastAsia="zh-TW"/>
        </w:rPr>
        <w:t>調查報告的資料，家長選擇“創新小微學校”的主要原因是：</w:t>
      </w:r>
    </w:p>
    <w:p w14:paraId="094BD30F" w14:textId="5CCE3FC6" w:rsidR="002B472A" w:rsidRPr="00BC1533" w:rsidRDefault="002B472A" w:rsidP="002733CC">
      <w:pPr>
        <w:rPr>
          <w:szCs w:val="21"/>
          <w:lang w:eastAsia="zh-TW"/>
        </w:rPr>
      </w:pPr>
    </w:p>
    <w:p w14:paraId="056D4E35" w14:textId="42D861E8" w:rsidR="002B472A" w:rsidRPr="00BC1533" w:rsidRDefault="002B472A" w:rsidP="00025D95">
      <w:pPr>
        <w:jc w:val="center"/>
        <w:rPr>
          <w:szCs w:val="21"/>
        </w:rPr>
      </w:pPr>
      <w:r w:rsidRPr="00BC1533">
        <w:rPr>
          <w:noProof/>
          <w:szCs w:val="21"/>
          <w:lang w:eastAsia="zh-TW"/>
        </w:rPr>
        <w:drawing>
          <wp:inline distT="0" distB="0" distL="0" distR="0" wp14:anchorId="0230D8E0" wp14:editId="2A59E73C">
            <wp:extent cx="5274310" cy="3822065"/>
            <wp:effectExtent l="0" t="0" r="2540" b="6985"/>
            <wp:docPr id="2" name="图表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167C82-9AC4-4068-9811-8BEE9F088A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09758B" w14:textId="77777777" w:rsidR="002B472A" w:rsidRPr="00BC1533" w:rsidRDefault="002B472A" w:rsidP="002733CC">
      <w:pPr>
        <w:rPr>
          <w:szCs w:val="21"/>
        </w:rPr>
      </w:pPr>
    </w:p>
    <w:p w14:paraId="6891EF6B" w14:textId="2B6B408F" w:rsidR="006F4547" w:rsidRPr="00BC1533" w:rsidRDefault="002E4DD2" w:rsidP="002733CC">
      <w:pPr>
        <w:rPr>
          <w:szCs w:val="21"/>
          <w:lang w:eastAsia="zh-TW"/>
        </w:rPr>
      </w:pPr>
      <w:r w:rsidRPr="002E4DD2">
        <w:rPr>
          <w:rFonts w:eastAsia="新細明體" w:hint="eastAsia"/>
          <w:szCs w:val="21"/>
          <w:lang w:eastAsia="zh-TW"/>
        </w:rPr>
        <w:t>而家長對孩子學習效果整體滿意度：</w:t>
      </w:r>
    </w:p>
    <w:p w14:paraId="6B86C741" w14:textId="590258D4" w:rsidR="006F4547" w:rsidRPr="00BC1533" w:rsidRDefault="006F4547" w:rsidP="002733CC">
      <w:pPr>
        <w:rPr>
          <w:szCs w:val="21"/>
          <w:lang w:eastAsia="zh-TW"/>
        </w:rPr>
      </w:pPr>
    </w:p>
    <w:p w14:paraId="67F1D45E" w14:textId="5FF6C6A8" w:rsidR="006F4547" w:rsidRPr="00BC1533" w:rsidRDefault="002B472A" w:rsidP="00025D95">
      <w:pPr>
        <w:jc w:val="center"/>
        <w:rPr>
          <w:szCs w:val="21"/>
        </w:rPr>
      </w:pPr>
      <w:r w:rsidRPr="00BC1533">
        <w:rPr>
          <w:noProof/>
          <w:szCs w:val="21"/>
          <w:lang w:eastAsia="zh-TW"/>
        </w:rPr>
        <w:lastRenderedPageBreak/>
        <w:drawing>
          <wp:inline distT="0" distB="0" distL="0" distR="0" wp14:anchorId="5096593E" wp14:editId="32EA8248">
            <wp:extent cx="4785360" cy="3070860"/>
            <wp:effectExtent l="0" t="0" r="15240" b="15240"/>
            <wp:docPr id="3" name="图表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6AF870-C17B-4535-891C-396C501FF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2FF9F8" w14:textId="609557E3" w:rsidR="001578D5" w:rsidRPr="00BC1533" w:rsidRDefault="001578D5" w:rsidP="002733CC">
      <w:pPr>
        <w:rPr>
          <w:szCs w:val="21"/>
        </w:rPr>
      </w:pPr>
    </w:p>
    <w:p w14:paraId="5C599387" w14:textId="0EAB305F" w:rsidR="001578D5" w:rsidRDefault="001578D5" w:rsidP="002733CC">
      <w:pPr>
        <w:rPr>
          <w:szCs w:val="21"/>
        </w:rPr>
      </w:pPr>
    </w:p>
    <w:p w14:paraId="3155BEC8" w14:textId="77777777" w:rsidR="0085210B" w:rsidRPr="0085210B" w:rsidRDefault="0085210B" w:rsidP="0085210B">
      <w:pPr>
        <w:rPr>
          <w:szCs w:val="21"/>
        </w:rPr>
      </w:pPr>
    </w:p>
    <w:p w14:paraId="1BA03F7B" w14:textId="77777777" w:rsidR="00A60B50" w:rsidRPr="00BC1533" w:rsidRDefault="00A60B50" w:rsidP="002733CC">
      <w:pPr>
        <w:rPr>
          <w:szCs w:val="21"/>
        </w:rPr>
      </w:pPr>
    </w:p>
    <w:p w14:paraId="321A26D9" w14:textId="0095BD0A" w:rsidR="001578D5" w:rsidRPr="00BC1533" w:rsidRDefault="002E4DD2" w:rsidP="00025D95">
      <w:pPr>
        <w:pStyle w:val="a7"/>
        <w:rPr>
          <w:lang w:eastAsia="zh-TW"/>
        </w:rPr>
      </w:pPr>
      <w:r w:rsidRPr="002E4DD2">
        <w:rPr>
          <w:rFonts w:eastAsia="新細明體" w:hint="eastAsia"/>
          <w:lang w:eastAsia="zh-TW"/>
        </w:rPr>
        <w:t>未來的挑戰</w:t>
      </w:r>
    </w:p>
    <w:p w14:paraId="7E66EE9D" w14:textId="3206E1DB" w:rsidR="003E6538" w:rsidRDefault="002E4DD2" w:rsidP="002733CC">
      <w:pPr>
        <w:rPr>
          <w:szCs w:val="21"/>
          <w:lang w:eastAsia="zh-TW"/>
        </w:rPr>
      </w:pPr>
      <w:r w:rsidRPr="002E4DD2">
        <w:rPr>
          <w:rFonts w:eastAsia="新細明體" w:hint="eastAsia"/>
          <w:szCs w:val="21"/>
          <w:lang w:eastAsia="zh-TW"/>
        </w:rPr>
        <w:t>交流會現有會員單位成立時間都還很短，規模也都不大。還有很多地方需要發展和完善。比如招生、教師的招聘培養、課程體系的打磨和完善等等。但最大的挑戰來自於外部的政策風險。</w:t>
      </w:r>
    </w:p>
    <w:p w14:paraId="381DBDAB" w14:textId="77777777" w:rsidR="00025D95" w:rsidRPr="00BC1533" w:rsidRDefault="00025D95" w:rsidP="002733CC">
      <w:pPr>
        <w:rPr>
          <w:szCs w:val="21"/>
          <w:lang w:eastAsia="zh-TW"/>
        </w:rPr>
      </w:pPr>
    </w:p>
    <w:p w14:paraId="05CB2EC5" w14:textId="74D7B3B6" w:rsidR="003E6538" w:rsidRPr="00BC1533" w:rsidRDefault="002E4DD2" w:rsidP="002733CC">
      <w:pPr>
        <w:rPr>
          <w:szCs w:val="21"/>
          <w:lang w:eastAsia="zh-TW"/>
        </w:rPr>
      </w:pPr>
      <w:r w:rsidRPr="002E4DD2">
        <w:rPr>
          <w:rFonts w:eastAsia="新細明體" w:hint="eastAsia"/>
          <w:szCs w:val="21"/>
          <w:lang w:eastAsia="zh-TW"/>
        </w:rPr>
        <w:t>按照現行的法規，所有的</w:t>
      </w:r>
      <w:r w:rsidRPr="002E4DD2">
        <w:rPr>
          <w:rFonts w:eastAsia="新細明體"/>
          <w:szCs w:val="21"/>
          <w:lang w:eastAsia="zh-TW"/>
        </w:rPr>
        <w:t>16</w:t>
      </w:r>
      <w:r w:rsidRPr="002E4DD2">
        <w:rPr>
          <w:rFonts w:eastAsia="新細明體" w:hint="eastAsia"/>
          <w:szCs w:val="21"/>
          <w:lang w:eastAsia="zh-TW"/>
        </w:rPr>
        <w:t>所學校全部屬於非法辦學，政府完全有理由可以查處、責</w:t>
      </w:r>
      <w:proofErr w:type="gramStart"/>
      <w:r w:rsidRPr="002E4DD2">
        <w:rPr>
          <w:rFonts w:eastAsia="新細明體" w:hint="eastAsia"/>
          <w:szCs w:val="21"/>
          <w:lang w:eastAsia="zh-TW"/>
        </w:rPr>
        <w:t>令整改</w:t>
      </w:r>
      <w:proofErr w:type="gramEnd"/>
      <w:r w:rsidRPr="002E4DD2">
        <w:rPr>
          <w:rFonts w:eastAsia="新細明體" w:hint="eastAsia"/>
          <w:szCs w:val="21"/>
          <w:lang w:eastAsia="zh-TW"/>
        </w:rPr>
        <w:t>這些學校。僅僅是因為學校的規模都很小，沒有進入到政府的視野中，所有才“逃過一劫”。</w:t>
      </w:r>
    </w:p>
    <w:p w14:paraId="401D7EE6" w14:textId="469A07BC" w:rsidR="00AC77B0" w:rsidRPr="00BC1533" w:rsidRDefault="00AC77B0" w:rsidP="002733CC">
      <w:pPr>
        <w:rPr>
          <w:szCs w:val="21"/>
          <w:lang w:eastAsia="zh-TW"/>
        </w:rPr>
      </w:pPr>
    </w:p>
    <w:p w14:paraId="75502E26" w14:textId="78A4A25E" w:rsidR="00B30F7F" w:rsidRPr="00BC1533" w:rsidRDefault="002E4DD2" w:rsidP="002733CC">
      <w:pPr>
        <w:rPr>
          <w:szCs w:val="21"/>
          <w:lang w:eastAsia="zh-TW"/>
        </w:rPr>
      </w:pPr>
      <w:r w:rsidRPr="002E4DD2">
        <w:rPr>
          <w:rFonts w:eastAsia="新細明體" w:hint="eastAsia"/>
          <w:szCs w:val="21"/>
          <w:lang w:eastAsia="zh-TW"/>
        </w:rPr>
        <w:t>不是我們不願意去申請合法辦學資格，而是我們想申請而求不得。</w:t>
      </w:r>
    </w:p>
    <w:p w14:paraId="588469BA" w14:textId="1A72FBF0" w:rsidR="00421B63" w:rsidRPr="00BC1533" w:rsidRDefault="002E4DD2" w:rsidP="00421B63">
      <w:pPr>
        <w:pStyle w:val="Web"/>
        <w:rPr>
          <w:sz w:val="21"/>
          <w:szCs w:val="21"/>
          <w:lang w:eastAsia="zh-TW"/>
        </w:rPr>
      </w:pPr>
      <w:r w:rsidRPr="002E4DD2">
        <w:rPr>
          <w:rFonts w:eastAsia="新細明體"/>
          <w:sz w:val="21"/>
          <w:szCs w:val="21"/>
          <w:lang w:eastAsia="zh-TW"/>
        </w:rPr>
        <w:t>2003</w:t>
      </w:r>
      <w:r w:rsidRPr="002E4DD2">
        <w:rPr>
          <w:rFonts w:eastAsia="新細明體" w:hint="eastAsia"/>
          <w:sz w:val="21"/>
          <w:szCs w:val="21"/>
          <w:lang w:eastAsia="zh-TW"/>
        </w:rPr>
        <w:t>年政府頒</w:t>
      </w:r>
      <w:proofErr w:type="gramStart"/>
      <w:r w:rsidRPr="002E4DD2">
        <w:rPr>
          <w:rFonts w:eastAsia="新細明體" w:hint="eastAsia"/>
          <w:sz w:val="21"/>
          <w:szCs w:val="21"/>
          <w:lang w:eastAsia="zh-TW"/>
        </w:rPr>
        <w:t>佈</w:t>
      </w:r>
      <w:proofErr w:type="gramEnd"/>
      <w:r w:rsidRPr="002E4DD2">
        <w:rPr>
          <w:rFonts w:eastAsia="新細明體" w:hint="eastAsia"/>
          <w:sz w:val="21"/>
          <w:szCs w:val="21"/>
          <w:lang w:eastAsia="zh-TW"/>
        </w:rPr>
        <w:t>《民辦教育促進法》，民辦教育開始了一波大的增長，到</w:t>
      </w:r>
      <w:r w:rsidRPr="002E4DD2">
        <w:rPr>
          <w:rFonts w:eastAsia="新細明體"/>
          <w:sz w:val="21"/>
          <w:szCs w:val="21"/>
          <w:lang w:eastAsia="zh-TW"/>
        </w:rPr>
        <w:t>2018</w:t>
      </w:r>
      <w:r w:rsidRPr="002E4DD2">
        <w:rPr>
          <w:rFonts w:eastAsia="新細明體" w:hint="eastAsia"/>
          <w:sz w:val="21"/>
          <w:szCs w:val="21"/>
          <w:lang w:eastAsia="zh-TW"/>
        </w:rPr>
        <w:t>年，全國共有各級各類民辦學校</w:t>
      </w:r>
      <w:r w:rsidRPr="002E4DD2">
        <w:rPr>
          <w:rFonts w:eastAsia="新細明體"/>
          <w:sz w:val="21"/>
          <w:szCs w:val="21"/>
          <w:lang w:eastAsia="zh-TW"/>
        </w:rPr>
        <w:t>18.35</w:t>
      </w:r>
      <w:r w:rsidRPr="002E4DD2">
        <w:rPr>
          <w:rFonts w:eastAsia="新細明體" w:hint="eastAsia"/>
          <w:sz w:val="21"/>
          <w:szCs w:val="21"/>
          <w:lang w:eastAsia="zh-TW"/>
        </w:rPr>
        <w:t>萬所，占全國比重</w:t>
      </w:r>
      <w:r w:rsidRPr="002E4DD2">
        <w:rPr>
          <w:rFonts w:eastAsia="新細明體"/>
          <w:sz w:val="21"/>
          <w:szCs w:val="21"/>
          <w:lang w:eastAsia="zh-TW"/>
        </w:rPr>
        <w:t>35.35%</w:t>
      </w:r>
      <w:r w:rsidRPr="002E4DD2">
        <w:rPr>
          <w:rFonts w:eastAsia="新細明體" w:hint="eastAsia"/>
          <w:sz w:val="21"/>
          <w:szCs w:val="21"/>
          <w:lang w:eastAsia="zh-TW"/>
        </w:rPr>
        <w:t>；各類在校學生</w:t>
      </w:r>
      <w:r w:rsidRPr="002E4DD2">
        <w:rPr>
          <w:rFonts w:eastAsia="新細明體"/>
          <w:sz w:val="21"/>
          <w:szCs w:val="21"/>
          <w:lang w:eastAsia="zh-TW"/>
        </w:rPr>
        <w:t>5378.21</w:t>
      </w:r>
      <w:r w:rsidRPr="002E4DD2">
        <w:rPr>
          <w:rFonts w:eastAsia="新細明體" w:hint="eastAsia"/>
          <w:sz w:val="21"/>
          <w:szCs w:val="21"/>
          <w:lang w:eastAsia="zh-TW"/>
        </w:rPr>
        <w:t>萬人，占全國比重</w:t>
      </w:r>
      <w:r w:rsidRPr="002E4DD2">
        <w:rPr>
          <w:rFonts w:eastAsia="新細明體"/>
          <w:sz w:val="21"/>
          <w:szCs w:val="21"/>
          <w:lang w:eastAsia="zh-TW"/>
        </w:rPr>
        <w:t>19.51%</w:t>
      </w:r>
      <w:r w:rsidRPr="002E4DD2">
        <w:rPr>
          <w:rFonts w:eastAsia="新細明體" w:hint="eastAsia"/>
          <w:sz w:val="21"/>
          <w:szCs w:val="21"/>
          <w:lang w:eastAsia="zh-TW"/>
        </w:rPr>
        <w:t>。</w:t>
      </w:r>
    </w:p>
    <w:p w14:paraId="4BFE8B86" w14:textId="3B71739F" w:rsidR="00375B3B" w:rsidRDefault="002E4DD2" w:rsidP="00421B63">
      <w:pPr>
        <w:pStyle w:val="Web"/>
        <w:rPr>
          <w:sz w:val="21"/>
          <w:szCs w:val="21"/>
          <w:lang w:eastAsia="zh-TW"/>
        </w:rPr>
      </w:pPr>
      <w:r w:rsidRPr="002E4DD2">
        <w:rPr>
          <w:rFonts w:eastAsia="新細明體" w:hint="eastAsia"/>
          <w:sz w:val="21"/>
          <w:szCs w:val="21"/>
          <w:lang w:eastAsia="zh-TW"/>
        </w:rPr>
        <w:lastRenderedPageBreak/>
        <w:t>數量看起來不少，但是這</w:t>
      </w:r>
      <w:r w:rsidRPr="002E4DD2">
        <w:rPr>
          <w:rFonts w:eastAsia="新細明體"/>
          <w:sz w:val="21"/>
          <w:szCs w:val="21"/>
          <w:lang w:eastAsia="zh-TW"/>
        </w:rPr>
        <w:t>18.35</w:t>
      </w:r>
      <w:r w:rsidRPr="002E4DD2">
        <w:rPr>
          <w:rFonts w:eastAsia="新細明體" w:hint="eastAsia"/>
          <w:sz w:val="21"/>
          <w:szCs w:val="21"/>
          <w:lang w:eastAsia="zh-TW"/>
        </w:rPr>
        <w:t>萬所民辦學校中，絕大多數是幼稚園。</w:t>
      </w:r>
      <w:r w:rsidRPr="002E4DD2">
        <w:rPr>
          <w:rFonts w:eastAsia="新細明體"/>
          <w:sz w:val="21"/>
          <w:szCs w:val="21"/>
          <w:lang w:eastAsia="zh-TW"/>
        </w:rPr>
        <w:t>2018</w:t>
      </w:r>
      <w:r w:rsidRPr="002E4DD2">
        <w:rPr>
          <w:rFonts w:eastAsia="新細明體" w:hint="eastAsia"/>
          <w:sz w:val="21"/>
          <w:szCs w:val="21"/>
          <w:lang w:eastAsia="zh-TW"/>
        </w:rPr>
        <w:t>年，全國民辦幼稚園的數量是</w:t>
      </w:r>
      <w:r w:rsidRPr="002E4DD2">
        <w:rPr>
          <w:rFonts w:eastAsia="新細明體"/>
          <w:sz w:val="21"/>
          <w:szCs w:val="21"/>
          <w:lang w:eastAsia="zh-TW"/>
        </w:rPr>
        <w:t>16.58</w:t>
      </w:r>
      <w:r w:rsidRPr="002E4DD2">
        <w:rPr>
          <w:rFonts w:eastAsia="新細明體" w:hint="eastAsia"/>
          <w:sz w:val="21"/>
          <w:szCs w:val="21"/>
          <w:lang w:eastAsia="zh-TW"/>
        </w:rPr>
        <w:t>萬所，只有這一數量可以和公辦幼稚園的</w:t>
      </w:r>
      <w:r w:rsidRPr="002E4DD2">
        <w:rPr>
          <w:rFonts w:eastAsia="新細明體"/>
          <w:sz w:val="21"/>
          <w:szCs w:val="21"/>
          <w:lang w:eastAsia="zh-TW"/>
        </w:rPr>
        <w:t>26.67</w:t>
      </w:r>
      <w:r w:rsidRPr="002E4DD2">
        <w:rPr>
          <w:rFonts w:eastAsia="新細明體" w:hint="eastAsia"/>
          <w:sz w:val="21"/>
          <w:szCs w:val="21"/>
          <w:lang w:eastAsia="zh-TW"/>
        </w:rPr>
        <w:t>萬所相提並論。其他階段的民辦學校數量還是相當的少，和公辦教育完全不是一個數量級，以小學為例，公立小學是</w:t>
      </w:r>
      <w:r w:rsidRPr="002E4DD2">
        <w:rPr>
          <w:rFonts w:eastAsia="新細明體"/>
          <w:sz w:val="21"/>
          <w:szCs w:val="21"/>
          <w:lang w:eastAsia="zh-TW"/>
        </w:rPr>
        <w:t>16.18</w:t>
      </w:r>
      <w:r w:rsidRPr="002E4DD2">
        <w:rPr>
          <w:rFonts w:eastAsia="新細明體" w:hint="eastAsia"/>
          <w:sz w:val="21"/>
          <w:szCs w:val="21"/>
          <w:lang w:eastAsia="zh-TW"/>
        </w:rPr>
        <w:t>萬所，民辦小學是</w:t>
      </w:r>
      <w:r w:rsidRPr="002E4DD2">
        <w:rPr>
          <w:rFonts w:eastAsia="新細明體"/>
          <w:sz w:val="21"/>
          <w:szCs w:val="21"/>
          <w:lang w:eastAsia="zh-TW"/>
        </w:rPr>
        <w:t>6179</w:t>
      </w:r>
      <w:r w:rsidRPr="002E4DD2">
        <w:rPr>
          <w:rFonts w:eastAsia="新細明體" w:hint="eastAsia"/>
          <w:sz w:val="21"/>
          <w:szCs w:val="21"/>
          <w:lang w:eastAsia="zh-TW"/>
        </w:rPr>
        <w:t>所。</w:t>
      </w:r>
    </w:p>
    <w:p w14:paraId="7A2BEED5" w14:textId="338A2101" w:rsidR="006F2778" w:rsidRPr="00BC1533" w:rsidRDefault="002E4DD2" w:rsidP="00421B63">
      <w:pPr>
        <w:pStyle w:val="Web"/>
        <w:rPr>
          <w:sz w:val="21"/>
          <w:szCs w:val="21"/>
          <w:lang w:eastAsia="zh-TW"/>
        </w:rPr>
      </w:pPr>
      <w:r w:rsidRPr="002E4DD2">
        <w:rPr>
          <w:rFonts w:eastAsia="新細明體" w:hint="eastAsia"/>
          <w:sz w:val="21"/>
          <w:szCs w:val="21"/>
          <w:lang w:eastAsia="zh-TW"/>
        </w:rPr>
        <w:t>不是不想辦更多的民辦小學、初中、高中、高校，而是政府將這些類型學校的門檻劃的比較高，並且原來的民辦教育促進法規定民辦教育都必須是非營利性的，所以自然數量就不多。</w:t>
      </w:r>
    </w:p>
    <w:p w14:paraId="22A42935" w14:textId="1E18258B" w:rsidR="000011CE" w:rsidRDefault="002E4DD2" w:rsidP="00421B63">
      <w:pPr>
        <w:pStyle w:val="Web"/>
        <w:rPr>
          <w:sz w:val="21"/>
          <w:szCs w:val="21"/>
          <w:lang w:eastAsia="zh-TW"/>
        </w:rPr>
      </w:pPr>
      <w:r w:rsidRPr="002E4DD2">
        <w:rPr>
          <w:rFonts w:eastAsia="新細明體"/>
          <w:sz w:val="21"/>
          <w:szCs w:val="21"/>
          <w:lang w:eastAsia="zh-TW"/>
        </w:rPr>
        <w:t>2018</w:t>
      </w:r>
      <w:r w:rsidRPr="002E4DD2">
        <w:rPr>
          <w:rFonts w:eastAsia="新細明體" w:hint="eastAsia"/>
          <w:sz w:val="21"/>
          <w:szCs w:val="21"/>
          <w:lang w:eastAsia="zh-TW"/>
        </w:rPr>
        <w:t>年新修訂的《民辦教育促進法》有了一個相當大的轉變，明確了營利性、非營利性兩類民辦學校分類管理這一制度。規定除了義務教育階段必須是非盈利性</w:t>
      </w:r>
      <w:proofErr w:type="gramStart"/>
      <w:r w:rsidRPr="002E4DD2">
        <w:rPr>
          <w:rFonts w:eastAsia="新細明體" w:hint="eastAsia"/>
          <w:sz w:val="21"/>
          <w:szCs w:val="21"/>
          <w:lang w:eastAsia="zh-TW"/>
        </w:rPr>
        <w:t>以外，</w:t>
      </w:r>
      <w:proofErr w:type="gramEnd"/>
      <w:r w:rsidRPr="002E4DD2">
        <w:rPr>
          <w:rFonts w:eastAsia="新細明體" w:hint="eastAsia"/>
          <w:sz w:val="21"/>
          <w:szCs w:val="21"/>
          <w:lang w:eastAsia="zh-TW"/>
        </w:rPr>
        <w:t>其他階段的教育均可以進行盈利。</w:t>
      </w:r>
    </w:p>
    <w:p w14:paraId="30957729" w14:textId="1A8527B0" w:rsidR="0083254F" w:rsidRPr="00BC1533" w:rsidRDefault="002E4DD2" w:rsidP="00421B63">
      <w:pPr>
        <w:pStyle w:val="Web"/>
        <w:rPr>
          <w:sz w:val="21"/>
          <w:szCs w:val="21"/>
          <w:lang w:eastAsia="zh-TW"/>
        </w:rPr>
      </w:pPr>
      <w:r w:rsidRPr="002E4DD2">
        <w:rPr>
          <w:rFonts w:eastAsia="新細明體" w:hint="eastAsia"/>
          <w:sz w:val="21"/>
          <w:szCs w:val="21"/>
          <w:lang w:eastAsia="zh-TW"/>
        </w:rPr>
        <w:t>表面看政策上是鬆綁了，但是對於創新教育交流會的這些學校來說，情況並沒有好轉，甚至變的更糟了。因為我們大部分從事的都是義務教育階段的教育，對於我們來說，我們只</w:t>
      </w:r>
      <w:proofErr w:type="gramStart"/>
      <w:r w:rsidRPr="002E4DD2">
        <w:rPr>
          <w:rFonts w:eastAsia="新細明體" w:hint="eastAsia"/>
          <w:sz w:val="21"/>
          <w:szCs w:val="21"/>
          <w:lang w:eastAsia="zh-TW"/>
        </w:rPr>
        <w:t>能辦非營利</w:t>
      </w:r>
      <w:proofErr w:type="gramEnd"/>
      <w:r w:rsidRPr="002E4DD2">
        <w:rPr>
          <w:rFonts w:eastAsia="新細明體" w:hint="eastAsia"/>
          <w:sz w:val="21"/>
          <w:szCs w:val="21"/>
          <w:lang w:eastAsia="zh-TW"/>
        </w:rPr>
        <w:t>性質的學校，而且辦學的門檻高到完全無法觸及。</w:t>
      </w:r>
    </w:p>
    <w:p w14:paraId="0EBA3251" w14:textId="6E467D9F" w:rsidR="00BA5B88" w:rsidRPr="00BC1533" w:rsidRDefault="002E4DD2" w:rsidP="00421B63">
      <w:pPr>
        <w:pStyle w:val="Web"/>
        <w:rPr>
          <w:sz w:val="21"/>
          <w:szCs w:val="21"/>
          <w:lang w:eastAsia="zh-TW"/>
        </w:rPr>
      </w:pPr>
      <w:r w:rsidRPr="002E4DD2">
        <w:rPr>
          <w:rFonts w:eastAsia="新細明體" w:hint="eastAsia"/>
          <w:sz w:val="21"/>
          <w:szCs w:val="21"/>
          <w:lang w:eastAsia="zh-TW"/>
        </w:rPr>
        <w:t>最低註冊資金</w:t>
      </w:r>
      <w:r w:rsidRPr="002E4DD2">
        <w:rPr>
          <w:rFonts w:eastAsia="新細明體"/>
          <w:sz w:val="21"/>
          <w:szCs w:val="21"/>
          <w:lang w:eastAsia="zh-TW"/>
        </w:rPr>
        <w:t>1000</w:t>
      </w:r>
      <w:r w:rsidRPr="002E4DD2">
        <w:rPr>
          <w:rFonts w:eastAsia="新細明體" w:hint="eastAsia"/>
          <w:sz w:val="21"/>
          <w:szCs w:val="21"/>
          <w:lang w:eastAsia="zh-TW"/>
        </w:rPr>
        <w:t>萬人民幣，需要想辦法解決土地問題…</w:t>
      </w:r>
      <w:proofErr w:type="gramStart"/>
      <w:r w:rsidRPr="002E4DD2">
        <w:rPr>
          <w:rFonts w:eastAsia="新細明體" w:hint="eastAsia"/>
          <w:sz w:val="21"/>
          <w:szCs w:val="21"/>
          <w:lang w:eastAsia="zh-TW"/>
        </w:rPr>
        <w:t>…</w:t>
      </w:r>
      <w:proofErr w:type="gramEnd"/>
      <w:r w:rsidRPr="002E4DD2">
        <w:rPr>
          <w:rFonts w:eastAsia="新細明體" w:hint="eastAsia"/>
          <w:sz w:val="21"/>
          <w:szCs w:val="21"/>
          <w:lang w:eastAsia="zh-TW"/>
        </w:rPr>
        <w:t>這兩條已經排除了</w:t>
      </w:r>
      <w:proofErr w:type="gramStart"/>
      <w:r w:rsidRPr="002E4DD2">
        <w:rPr>
          <w:rFonts w:eastAsia="新細明體" w:hint="eastAsia"/>
          <w:sz w:val="21"/>
          <w:szCs w:val="21"/>
          <w:lang w:eastAsia="zh-TW"/>
        </w:rPr>
        <w:t>絕大多數小微學校</w:t>
      </w:r>
      <w:proofErr w:type="gramEnd"/>
      <w:r w:rsidRPr="002E4DD2">
        <w:rPr>
          <w:rFonts w:eastAsia="新細明體" w:hint="eastAsia"/>
          <w:sz w:val="21"/>
          <w:szCs w:val="21"/>
          <w:lang w:eastAsia="zh-TW"/>
        </w:rPr>
        <w:t>的可能性。哪怕想辦法，收購了一所現有的民辦學校，拿到了牌照，解決了場地。那下一步要面對的就是教育局全方位的監管。招生、教材、教師、各項設備…</w:t>
      </w:r>
      <w:proofErr w:type="gramStart"/>
      <w:r w:rsidRPr="002E4DD2">
        <w:rPr>
          <w:rFonts w:eastAsia="新細明體" w:hint="eastAsia"/>
          <w:sz w:val="21"/>
          <w:szCs w:val="21"/>
          <w:lang w:eastAsia="zh-TW"/>
        </w:rPr>
        <w:t>…</w:t>
      </w:r>
      <w:proofErr w:type="gramEnd"/>
      <w:r w:rsidRPr="002E4DD2">
        <w:rPr>
          <w:rFonts w:eastAsia="新細明體" w:hint="eastAsia"/>
          <w:sz w:val="21"/>
          <w:szCs w:val="21"/>
          <w:lang w:eastAsia="zh-TW"/>
        </w:rPr>
        <w:t>這種管理是全方位立體無死角的。</w:t>
      </w:r>
    </w:p>
    <w:p w14:paraId="18F750C9" w14:textId="5C39C1E1" w:rsidR="00120413" w:rsidRPr="00BA5B88" w:rsidRDefault="002E4DD2" w:rsidP="00421B63">
      <w:pPr>
        <w:pStyle w:val="Web"/>
        <w:rPr>
          <w:sz w:val="21"/>
          <w:szCs w:val="21"/>
          <w:lang w:eastAsia="zh-TW"/>
        </w:rPr>
      </w:pPr>
      <w:r w:rsidRPr="002E4DD2">
        <w:rPr>
          <w:rFonts w:eastAsia="新細明體" w:hint="eastAsia"/>
          <w:sz w:val="21"/>
          <w:szCs w:val="21"/>
          <w:lang w:eastAsia="zh-TW"/>
        </w:rPr>
        <w:t>這其實造成了一個兩難：</w:t>
      </w:r>
      <w:r w:rsidRPr="002E4DD2">
        <w:rPr>
          <w:rFonts w:eastAsia="新細明體" w:hint="eastAsia"/>
          <w:b/>
          <w:sz w:val="21"/>
          <w:szCs w:val="21"/>
          <w:lang w:eastAsia="zh-TW"/>
        </w:rPr>
        <w:t>拿不到牌照是非法辦法；拿到了牌照，但是失去了自由度，只能辦政府要求的教育。</w:t>
      </w:r>
      <w:r w:rsidRPr="002E4DD2">
        <w:rPr>
          <w:rFonts w:eastAsia="新細明體" w:hint="eastAsia"/>
          <w:sz w:val="21"/>
          <w:szCs w:val="21"/>
          <w:lang w:eastAsia="zh-TW"/>
        </w:rPr>
        <w:t>而政府想要的民辦教育，其實和公立教育差別不大，和我們想辦的教育完全是南轅北轍。</w:t>
      </w:r>
    </w:p>
    <w:p w14:paraId="1F97B36C" w14:textId="4EDA3552" w:rsidR="009A0413" w:rsidRPr="00BA5B88" w:rsidRDefault="002E4DD2" w:rsidP="00421B63">
      <w:pPr>
        <w:pStyle w:val="Web"/>
        <w:rPr>
          <w:rFonts w:asciiTheme="minorHAnsi" w:eastAsiaTheme="minorHAnsi" w:hAnsiTheme="minorHAnsi"/>
          <w:sz w:val="21"/>
          <w:szCs w:val="21"/>
          <w:lang w:eastAsia="zh-TW"/>
        </w:rPr>
      </w:pPr>
      <w:r w:rsidRPr="002E4DD2">
        <w:rPr>
          <w:rFonts w:eastAsia="新細明體" w:hint="eastAsia"/>
          <w:sz w:val="21"/>
          <w:szCs w:val="21"/>
          <w:lang w:eastAsia="zh-TW"/>
        </w:rPr>
        <w:t>說到底，</w:t>
      </w:r>
      <w:r w:rsidRPr="002E4DD2">
        <w:rPr>
          <w:rFonts w:eastAsia="新細明體" w:hint="eastAsia"/>
          <w:b/>
          <w:sz w:val="21"/>
          <w:szCs w:val="21"/>
          <w:lang w:eastAsia="zh-TW"/>
        </w:rPr>
        <w:t>是在政府的規劃中，就沒有在家上學，</w:t>
      </w:r>
      <w:proofErr w:type="gramStart"/>
      <w:r w:rsidRPr="002E4DD2">
        <w:rPr>
          <w:rFonts w:eastAsia="新細明體" w:hint="eastAsia"/>
          <w:b/>
          <w:sz w:val="21"/>
          <w:szCs w:val="21"/>
          <w:lang w:eastAsia="zh-TW"/>
        </w:rPr>
        <w:t>小微學校</w:t>
      </w:r>
      <w:proofErr w:type="gramEnd"/>
      <w:r w:rsidRPr="002E4DD2">
        <w:rPr>
          <w:rFonts w:eastAsia="新細明體" w:hint="eastAsia"/>
          <w:b/>
          <w:sz w:val="21"/>
          <w:szCs w:val="21"/>
          <w:lang w:eastAsia="zh-TW"/>
        </w:rPr>
        <w:t>等等樣式的教育的存在空間。</w:t>
      </w:r>
      <w:r w:rsidRPr="002E4DD2">
        <w:rPr>
          <w:rFonts w:eastAsia="新細明體" w:hint="eastAsia"/>
          <w:sz w:val="21"/>
          <w:szCs w:val="21"/>
          <w:lang w:eastAsia="zh-TW"/>
        </w:rPr>
        <w:t>舉一個簡單的例子：</w:t>
      </w:r>
      <w:r w:rsidRPr="002E4DD2">
        <w:rPr>
          <w:rFonts w:eastAsia="新細明體"/>
          <w:sz w:val="21"/>
          <w:szCs w:val="21"/>
          <w:lang w:eastAsia="zh-TW"/>
        </w:rPr>
        <w:t>2019</w:t>
      </w:r>
      <w:r w:rsidRPr="002E4DD2">
        <w:rPr>
          <w:rFonts w:eastAsia="新細明體" w:hint="eastAsia"/>
          <w:sz w:val="21"/>
          <w:szCs w:val="21"/>
          <w:lang w:eastAsia="zh-TW"/>
        </w:rPr>
        <w:t>年</w:t>
      </w:r>
      <w:r w:rsidRPr="002E4DD2">
        <w:rPr>
          <w:rFonts w:eastAsia="新細明體"/>
          <w:sz w:val="21"/>
          <w:szCs w:val="21"/>
          <w:lang w:eastAsia="zh-TW"/>
        </w:rPr>
        <w:t>3</w:t>
      </w:r>
      <w:r w:rsidRPr="002E4DD2">
        <w:rPr>
          <w:rFonts w:eastAsia="新細明體" w:hint="eastAsia"/>
          <w:sz w:val="21"/>
          <w:szCs w:val="21"/>
          <w:lang w:eastAsia="zh-TW"/>
        </w:rPr>
        <w:t>月</w:t>
      </w:r>
      <w:r w:rsidRPr="002E4DD2">
        <w:rPr>
          <w:rFonts w:eastAsia="新細明體"/>
          <w:sz w:val="21"/>
          <w:szCs w:val="21"/>
          <w:lang w:eastAsia="zh-TW"/>
        </w:rPr>
        <w:t>21</w:t>
      </w:r>
      <w:r w:rsidRPr="002E4DD2">
        <w:rPr>
          <w:rFonts w:eastAsia="新細明體" w:hint="eastAsia"/>
          <w:sz w:val="21"/>
          <w:szCs w:val="21"/>
          <w:lang w:eastAsia="zh-TW"/>
        </w:rPr>
        <w:t>日教育部印發了《關於做好</w:t>
      </w:r>
      <w:r w:rsidRPr="002E4DD2">
        <w:rPr>
          <w:rFonts w:eastAsia="新細明體"/>
          <w:sz w:val="21"/>
          <w:szCs w:val="21"/>
          <w:lang w:eastAsia="zh-TW"/>
        </w:rPr>
        <w:t>2019</w:t>
      </w:r>
      <w:r w:rsidRPr="002E4DD2">
        <w:rPr>
          <w:rFonts w:eastAsia="新細明體" w:hint="eastAsia"/>
          <w:sz w:val="21"/>
          <w:szCs w:val="21"/>
          <w:lang w:eastAsia="zh-TW"/>
        </w:rPr>
        <w:t>年普通中小學招生入學</w:t>
      </w:r>
      <w:r w:rsidRPr="002E4DD2">
        <w:rPr>
          <w:rFonts w:asciiTheme="minorHAnsi" w:eastAsia="新細明體" w:hAnsiTheme="minorHAnsi" w:hint="eastAsia"/>
          <w:sz w:val="21"/>
          <w:szCs w:val="21"/>
          <w:lang w:eastAsia="zh-TW"/>
        </w:rPr>
        <w:t>工作的通知》，其實明確規定了：</w:t>
      </w:r>
    </w:p>
    <w:p w14:paraId="07097ACB" w14:textId="4B89DFDC" w:rsidR="00093AFA" w:rsidRPr="00BA5B88" w:rsidRDefault="002E4DD2" w:rsidP="00421B63">
      <w:pPr>
        <w:pStyle w:val="Web"/>
        <w:rPr>
          <w:rFonts w:ascii="仿宋" w:eastAsia="仿宋" w:hAnsi="仿宋"/>
          <w:sz w:val="21"/>
          <w:szCs w:val="21"/>
          <w:lang w:eastAsia="zh-TW"/>
        </w:rPr>
      </w:pPr>
      <w:r w:rsidRPr="002E4DD2">
        <w:rPr>
          <w:rFonts w:ascii="仿宋" w:eastAsia="新細明體" w:hAnsi="仿宋" w:hint="eastAsia"/>
          <w:sz w:val="21"/>
          <w:szCs w:val="21"/>
          <w:lang w:eastAsia="zh-TW"/>
        </w:rPr>
        <w:t>各地要</w:t>
      </w:r>
      <w:proofErr w:type="gramStart"/>
      <w:r w:rsidRPr="002E4DD2">
        <w:rPr>
          <w:rFonts w:ascii="仿宋" w:eastAsia="新細明體" w:hAnsi="仿宋" w:hint="eastAsia"/>
          <w:sz w:val="21"/>
          <w:szCs w:val="21"/>
          <w:lang w:eastAsia="zh-TW"/>
        </w:rPr>
        <w:t>認真排查並</w:t>
      </w:r>
      <w:proofErr w:type="gramEnd"/>
      <w:r w:rsidRPr="002E4DD2">
        <w:rPr>
          <w:rFonts w:ascii="仿宋" w:eastAsia="新細明體" w:hAnsi="仿宋" w:hint="eastAsia"/>
          <w:sz w:val="21"/>
          <w:szCs w:val="21"/>
          <w:lang w:eastAsia="zh-TW"/>
        </w:rPr>
        <w:t>嚴厲查處社會培訓機構以</w:t>
      </w:r>
      <w:r w:rsidRPr="002E4DD2">
        <w:rPr>
          <w:rFonts w:ascii="仿宋" w:eastAsia="新細明體" w:hAnsi="仿宋"/>
          <w:sz w:val="21"/>
          <w:szCs w:val="21"/>
          <w:lang w:eastAsia="zh-TW"/>
        </w:rPr>
        <w:t>“</w:t>
      </w:r>
      <w:r w:rsidRPr="002E4DD2">
        <w:rPr>
          <w:rFonts w:ascii="仿宋" w:eastAsia="新細明體" w:hAnsi="仿宋" w:hint="eastAsia"/>
          <w:sz w:val="21"/>
          <w:szCs w:val="21"/>
          <w:lang w:eastAsia="zh-TW"/>
        </w:rPr>
        <w:t>國學班</w:t>
      </w:r>
      <w:r w:rsidRPr="002E4DD2">
        <w:rPr>
          <w:rFonts w:ascii="仿宋" w:eastAsia="新細明體" w:hAnsi="仿宋"/>
          <w:sz w:val="21"/>
          <w:szCs w:val="21"/>
          <w:lang w:eastAsia="zh-TW"/>
        </w:rPr>
        <w:t>”“</w:t>
      </w:r>
      <w:r w:rsidRPr="002E4DD2">
        <w:rPr>
          <w:rFonts w:ascii="仿宋" w:eastAsia="新細明體" w:hAnsi="仿宋" w:hint="eastAsia"/>
          <w:sz w:val="21"/>
          <w:szCs w:val="21"/>
          <w:lang w:eastAsia="zh-TW"/>
        </w:rPr>
        <w:t>讀經班</w:t>
      </w:r>
      <w:r w:rsidRPr="002E4DD2">
        <w:rPr>
          <w:rFonts w:ascii="仿宋" w:eastAsia="新細明體" w:hAnsi="仿宋"/>
          <w:sz w:val="21"/>
          <w:szCs w:val="21"/>
          <w:lang w:eastAsia="zh-TW"/>
        </w:rPr>
        <w:t>”“</w:t>
      </w:r>
      <w:r w:rsidRPr="002E4DD2">
        <w:rPr>
          <w:rFonts w:ascii="仿宋" w:eastAsia="新細明體" w:hAnsi="仿宋" w:hint="eastAsia"/>
          <w:sz w:val="21"/>
          <w:szCs w:val="21"/>
          <w:lang w:eastAsia="zh-TW"/>
        </w:rPr>
        <w:t>私塾</w:t>
      </w:r>
      <w:r w:rsidRPr="002E4DD2">
        <w:rPr>
          <w:rFonts w:ascii="仿宋" w:eastAsia="新細明體" w:hAnsi="仿宋"/>
          <w:sz w:val="21"/>
          <w:szCs w:val="21"/>
          <w:lang w:eastAsia="zh-TW"/>
        </w:rPr>
        <w:t>”</w:t>
      </w:r>
      <w:r w:rsidRPr="002E4DD2">
        <w:rPr>
          <w:rFonts w:ascii="仿宋" w:eastAsia="新細明體" w:hAnsi="仿宋" w:hint="eastAsia"/>
          <w:sz w:val="21"/>
          <w:szCs w:val="21"/>
          <w:lang w:eastAsia="zh-TW"/>
        </w:rPr>
        <w:t>等形式替代義務教育的非法辦學行為。父母或者其他法定監護人無正當理由未送適齡兒童少年入學接受義務教育或造成輟學，情節嚴重或構成犯罪的，依法追究法律責任。</w:t>
      </w:r>
    </w:p>
    <w:p w14:paraId="6A277D09" w14:textId="50C6A0E4" w:rsidR="00093AFA" w:rsidRPr="00BA5B88" w:rsidRDefault="002E4DD2" w:rsidP="00421B63">
      <w:pPr>
        <w:pStyle w:val="Web"/>
        <w:rPr>
          <w:rFonts w:asciiTheme="minorHAnsi" w:eastAsiaTheme="minorHAnsi" w:hAnsiTheme="minorHAnsi"/>
          <w:sz w:val="21"/>
          <w:szCs w:val="21"/>
        </w:rPr>
      </w:pPr>
      <w:r w:rsidRPr="002E4DD2">
        <w:rPr>
          <w:rFonts w:asciiTheme="minorHAnsi" w:eastAsia="新細明體" w:hAnsiTheme="minorHAnsi" w:hint="eastAsia"/>
          <w:sz w:val="21"/>
          <w:szCs w:val="21"/>
          <w:lang w:eastAsia="zh-TW"/>
        </w:rPr>
        <w:t>短時間看來，政府政策不會有大的變動，這也就意味著像創新教育交流會這樣的組織，還需要在地下蟄伏一段時間。未來具體會如何發展，沒人能說清楚。但大趨勢上，我們相信教育終究會更進一步的鬆綁。因為就像大家需要不同樣式、不同顏色的衣服一樣，大家也需要不同層次，不同目標的教育。不可能有一種樣式的教育能夠滿足全部人的全部需求。而只要多樣化的需求還存在，市場上就會有各式各樣的創新教育學校不斷湧現出來。</w:t>
      </w:r>
    </w:p>
    <w:p w14:paraId="55FA543C" w14:textId="21505E26" w:rsidR="00B30F7F" w:rsidRPr="00BC1533" w:rsidRDefault="00B30F7F" w:rsidP="00AC77B0">
      <w:pPr>
        <w:rPr>
          <w:szCs w:val="21"/>
        </w:rPr>
      </w:pPr>
    </w:p>
    <w:sectPr w:rsidR="00B30F7F" w:rsidRPr="00BC1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A4C78" w14:textId="77777777" w:rsidR="002E4DD2" w:rsidRDefault="002E4DD2" w:rsidP="002E4DD2">
      <w:r>
        <w:separator/>
      </w:r>
    </w:p>
  </w:endnote>
  <w:endnote w:type="continuationSeparator" w:id="0">
    <w:p w14:paraId="71EDC8AF" w14:textId="77777777" w:rsidR="002E4DD2" w:rsidRDefault="002E4DD2" w:rsidP="002E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仿宋">
    <w:altName w:val="Arial Unicode MS"/>
    <w:panose1 w:val="02010609060101010101"/>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4A40" w14:textId="77777777" w:rsidR="002E4DD2" w:rsidRDefault="002E4DD2" w:rsidP="002E4DD2">
      <w:r>
        <w:separator/>
      </w:r>
    </w:p>
  </w:footnote>
  <w:footnote w:type="continuationSeparator" w:id="0">
    <w:p w14:paraId="26F25FFE" w14:textId="77777777" w:rsidR="002E4DD2" w:rsidRDefault="002E4DD2" w:rsidP="002E4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D8E"/>
    <w:multiLevelType w:val="hybridMultilevel"/>
    <w:tmpl w:val="D11A78E0"/>
    <w:lvl w:ilvl="0" w:tplc="34C85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F219AF"/>
    <w:multiLevelType w:val="hybridMultilevel"/>
    <w:tmpl w:val="EF10ECD8"/>
    <w:lvl w:ilvl="0" w:tplc="4EE4F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602F86"/>
    <w:multiLevelType w:val="hybridMultilevel"/>
    <w:tmpl w:val="44328C7E"/>
    <w:lvl w:ilvl="0" w:tplc="D5F84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290DFE"/>
    <w:multiLevelType w:val="hybridMultilevel"/>
    <w:tmpl w:val="1284B858"/>
    <w:lvl w:ilvl="0" w:tplc="22904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98"/>
    <w:rsid w:val="000011CE"/>
    <w:rsid w:val="00025D95"/>
    <w:rsid w:val="00077AA5"/>
    <w:rsid w:val="00093AFA"/>
    <w:rsid w:val="000C1711"/>
    <w:rsid w:val="000D2C4F"/>
    <w:rsid w:val="000D762E"/>
    <w:rsid w:val="00120413"/>
    <w:rsid w:val="001209F8"/>
    <w:rsid w:val="00125AC7"/>
    <w:rsid w:val="00153FA6"/>
    <w:rsid w:val="001566CC"/>
    <w:rsid w:val="001578D5"/>
    <w:rsid w:val="00176908"/>
    <w:rsid w:val="00177994"/>
    <w:rsid w:val="001F7301"/>
    <w:rsid w:val="00227179"/>
    <w:rsid w:val="00252CE5"/>
    <w:rsid w:val="002733CC"/>
    <w:rsid w:val="0028121C"/>
    <w:rsid w:val="002B472A"/>
    <w:rsid w:val="002D0EF3"/>
    <w:rsid w:val="002E4DD2"/>
    <w:rsid w:val="002F7644"/>
    <w:rsid w:val="003133B9"/>
    <w:rsid w:val="00345C3B"/>
    <w:rsid w:val="00367E0D"/>
    <w:rsid w:val="00375B3B"/>
    <w:rsid w:val="003E0DB5"/>
    <w:rsid w:val="003E6538"/>
    <w:rsid w:val="003F0926"/>
    <w:rsid w:val="00421B63"/>
    <w:rsid w:val="004737AD"/>
    <w:rsid w:val="00477496"/>
    <w:rsid w:val="00483383"/>
    <w:rsid w:val="004B630D"/>
    <w:rsid w:val="004E57B1"/>
    <w:rsid w:val="005078B7"/>
    <w:rsid w:val="00510B8D"/>
    <w:rsid w:val="00583C27"/>
    <w:rsid w:val="005B181F"/>
    <w:rsid w:val="00632A7D"/>
    <w:rsid w:val="00654979"/>
    <w:rsid w:val="006D5100"/>
    <w:rsid w:val="006E1C11"/>
    <w:rsid w:val="006E2114"/>
    <w:rsid w:val="006F2778"/>
    <w:rsid w:val="006F4547"/>
    <w:rsid w:val="00726A24"/>
    <w:rsid w:val="0079126F"/>
    <w:rsid w:val="007B67E6"/>
    <w:rsid w:val="007C65E8"/>
    <w:rsid w:val="007E0437"/>
    <w:rsid w:val="007E18CF"/>
    <w:rsid w:val="007E2709"/>
    <w:rsid w:val="007F2AA8"/>
    <w:rsid w:val="008217F4"/>
    <w:rsid w:val="0083254F"/>
    <w:rsid w:val="00851A9C"/>
    <w:rsid w:val="0085210B"/>
    <w:rsid w:val="00901E67"/>
    <w:rsid w:val="009210AB"/>
    <w:rsid w:val="009216C8"/>
    <w:rsid w:val="00952948"/>
    <w:rsid w:val="00960EBE"/>
    <w:rsid w:val="009973E1"/>
    <w:rsid w:val="009A0413"/>
    <w:rsid w:val="009E36C2"/>
    <w:rsid w:val="00A06E60"/>
    <w:rsid w:val="00A60B50"/>
    <w:rsid w:val="00AC77B0"/>
    <w:rsid w:val="00AF124E"/>
    <w:rsid w:val="00B30F7F"/>
    <w:rsid w:val="00B60FE6"/>
    <w:rsid w:val="00B85CB5"/>
    <w:rsid w:val="00BA5B88"/>
    <w:rsid w:val="00BC1533"/>
    <w:rsid w:val="00BE13C9"/>
    <w:rsid w:val="00BF2EE5"/>
    <w:rsid w:val="00C026BB"/>
    <w:rsid w:val="00C73954"/>
    <w:rsid w:val="00C74698"/>
    <w:rsid w:val="00C74CB8"/>
    <w:rsid w:val="00CA542D"/>
    <w:rsid w:val="00CF095D"/>
    <w:rsid w:val="00D019FA"/>
    <w:rsid w:val="00D754E6"/>
    <w:rsid w:val="00D87368"/>
    <w:rsid w:val="00DC2EE8"/>
    <w:rsid w:val="00E0432A"/>
    <w:rsid w:val="00E40300"/>
    <w:rsid w:val="00E9477D"/>
    <w:rsid w:val="00EF7A5E"/>
    <w:rsid w:val="00F8431E"/>
    <w:rsid w:val="00FD5D75"/>
    <w:rsid w:val="00FE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B63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95D"/>
    <w:rPr>
      <w:sz w:val="18"/>
      <w:szCs w:val="18"/>
    </w:rPr>
  </w:style>
  <w:style w:type="character" w:customStyle="1" w:styleId="a4">
    <w:name w:val="註解方塊文字 字元"/>
    <w:basedOn w:val="a0"/>
    <w:link w:val="a3"/>
    <w:uiPriority w:val="99"/>
    <w:semiHidden/>
    <w:rsid w:val="00CF095D"/>
    <w:rPr>
      <w:sz w:val="18"/>
      <w:szCs w:val="18"/>
    </w:rPr>
  </w:style>
  <w:style w:type="paragraph" w:styleId="a5">
    <w:name w:val="List Paragraph"/>
    <w:basedOn w:val="a"/>
    <w:uiPriority w:val="34"/>
    <w:qFormat/>
    <w:rsid w:val="006F4547"/>
    <w:pPr>
      <w:ind w:firstLineChars="200" w:firstLine="420"/>
    </w:pPr>
  </w:style>
  <w:style w:type="paragraph" w:styleId="Web">
    <w:name w:val="Normal (Web)"/>
    <w:basedOn w:val="a"/>
    <w:uiPriority w:val="99"/>
    <w:semiHidden/>
    <w:unhideWhenUsed/>
    <w:rsid w:val="00421B63"/>
    <w:pPr>
      <w:widowControl/>
      <w:spacing w:before="100" w:beforeAutospacing="1" w:after="100" w:afterAutospacing="1"/>
      <w:jc w:val="left"/>
    </w:pPr>
    <w:rPr>
      <w:rFonts w:ascii="SimSun" w:eastAsia="SimSun" w:hAnsi="SimSun" w:cs="SimSun"/>
      <w:kern w:val="0"/>
      <w:sz w:val="24"/>
      <w:szCs w:val="24"/>
    </w:rPr>
  </w:style>
  <w:style w:type="character" w:styleId="a6">
    <w:name w:val="Strong"/>
    <w:basedOn w:val="a0"/>
    <w:uiPriority w:val="22"/>
    <w:qFormat/>
    <w:rsid w:val="00726A24"/>
    <w:rPr>
      <w:b/>
      <w:bCs/>
    </w:rPr>
  </w:style>
  <w:style w:type="paragraph" w:styleId="a7">
    <w:name w:val="Subtitle"/>
    <w:basedOn w:val="a"/>
    <w:next w:val="a"/>
    <w:link w:val="a8"/>
    <w:uiPriority w:val="11"/>
    <w:qFormat/>
    <w:rsid w:val="004B630D"/>
    <w:pPr>
      <w:spacing w:before="240" w:after="60" w:line="312" w:lineRule="auto"/>
      <w:jc w:val="center"/>
      <w:outlineLvl w:val="1"/>
    </w:pPr>
    <w:rPr>
      <w:b/>
      <w:bCs/>
      <w:kern w:val="28"/>
      <w:sz w:val="32"/>
      <w:szCs w:val="32"/>
    </w:rPr>
  </w:style>
  <w:style w:type="character" w:customStyle="1" w:styleId="a8">
    <w:name w:val="副標題 字元"/>
    <w:basedOn w:val="a0"/>
    <w:link w:val="a7"/>
    <w:uiPriority w:val="11"/>
    <w:rsid w:val="004B630D"/>
    <w:rPr>
      <w:b/>
      <w:bCs/>
      <w:kern w:val="28"/>
      <w:sz w:val="32"/>
      <w:szCs w:val="32"/>
    </w:rPr>
  </w:style>
  <w:style w:type="character" w:customStyle="1" w:styleId="20">
    <w:name w:val="標題 2 字元"/>
    <w:basedOn w:val="a0"/>
    <w:link w:val="2"/>
    <w:uiPriority w:val="9"/>
    <w:rsid w:val="004B630D"/>
    <w:rPr>
      <w:rFonts w:asciiTheme="majorHAnsi" w:eastAsiaTheme="majorEastAsia" w:hAnsiTheme="majorHAnsi" w:cstheme="majorBidi"/>
      <w:b/>
      <w:bCs/>
      <w:sz w:val="32"/>
      <w:szCs w:val="32"/>
    </w:rPr>
  </w:style>
  <w:style w:type="paragraph" w:styleId="a9">
    <w:name w:val="header"/>
    <w:basedOn w:val="a"/>
    <w:link w:val="aa"/>
    <w:uiPriority w:val="99"/>
    <w:unhideWhenUsed/>
    <w:rsid w:val="002E4DD2"/>
    <w:pPr>
      <w:tabs>
        <w:tab w:val="center" w:pos="4153"/>
        <w:tab w:val="right" w:pos="8306"/>
      </w:tabs>
      <w:snapToGrid w:val="0"/>
    </w:pPr>
    <w:rPr>
      <w:sz w:val="20"/>
      <w:szCs w:val="20"/>
    </w:rPr>
  </w:style>
  <w:style w:type="character" w:customStyle="1" w:styleId="aa">
    <w:name w:val="頁首 字元"/>
    <w:basedOn w:val="a0"/>
    <w:link w:val="a9"/>
    <w:uiPriority w:val="99"/>
    <w:rsid w:val="002E4DD2"/>
    <w:rPr>
      <w:sz w:val="20"/>
      <w:szCs w:val="20"/>
    </w:rPr>
  </w:style>
  <w:style w:type="paragraph" w:styleId="ab">
    <w:name w:val="footer"/>
    <w:basedOn w:val="a"/>
    <w:link w:val="ac"/>
    <w:uiPriority w:val="99"/>
    <w:unhideWhenUsed/>
    <w:rsid w:val="002E4DD2"/>
    <w:pPr>
      <w:tabs>
        <w:tab w:val="center" w:pos="4153"/>
        <w:tab w:val="right" w:pos="8306"/>
      </w:tabs>
      <w:snapToGrid w:val="0"/>
    </w:pPr>
    <w:rPr>
      <w:sz w:val="20"/>
      <w:szCs w:val="20"/>
    </w:rPr>
  </w:style>
  <w:style w:type="character" w:customStyle="1" w:styleId="ac">
    <w:name w:val="頁尾 字元"/>
    <w:basedOn w:val="a0"/>
    <w:link w:val="ab"/>
    <w:uiPriority w:val="99"/>
    <w:rsid w:val="002E4D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B63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95D"/>
    <w:rPr>
      <w:sz w:val="18"/>
      <w:szCs w:val="18"/>
    </w:rPr>
  </w:style>
  <w:style w:type="character" w:customStyle="1" w:styleId="a4">
    <w:name w:val="註解方塊文字 字元"/>
    <w:basedOn w:val="a0"/>
    <w:link w:val="a3"/>
    <w:uiPriority w:val="99"/>
    <w:semiHidden/>
    <w:rsid w:val="00CF095D"/>
    <w:rPr>
      <w:sz w:val="18"/>
      <w:szCs w:val="18"/>
    </w:rPr>
  </w:style>
  <w:style w:type="paragraph" w:styleId="a5">
    <w:name w:val="List Paragraph"/>
    <w:basedOn w:val="a"/>
    <w:uiPriority w:val="34"/>
    <w:qFormat/>
    <w:rsid w:val="006F4547"/>
    <w:pPr>
      <w:ind w:firstLineChars="200" w:firstLine="420"/>
    </w:pPr>
  </w:style>
  <w:style w:type="paragraph" w:styleId="Web">
    <w:name w:val="Normal (Web)"/>
    <w:basedOn w:val="a"/>
    <w:uiPriority w:val="99"/>
    <w:semiHidden/>
    <w:unhideWhenUsed/>
    <w:rsid w:val="00421B63"/>
    <w:pPr>
      <w:widowControl/>
      <w:spacing w:before="100" w:beforeAutospacing="1" w:after="100" w:afterAutospacing="1"/>
      <w:jc w:val="left"/>
    </w:pPr>
    <w:rPr>
      <w:rFonts w:ascii="SimSun" w:eastAsia="SimSun" w:hAnsi="SimSun" w:cs="SimSun"/>
      <w:kern w:val="0"/>
      <w:sz w:val="24"/>
      <w:szCs w:val="24"/>
    </w:rPr>
  </w:style>
  <w:style w:type="character" w:styleId="a6">
    <w:name w:val="Strong"/>
    <w:basedOn w:val="a0"/>
    <w:uiPriority w:val="22"/>
    <w:qFormat/>
    <w:rsid w:val="00726A24"/>
    <w:rPr>
      <w:b/>
      <w:bCs/>
    </w:rPr>
  </w:style>
  <w:style w:type="paragraph" w:styleId="a7">
    <w:name w:val="Subtitle"/>
    <w:basedOn w:val="a"/>
    <w:next w:val="a"/>
    <w:link w:val="a8"/>
    <w:uiPriority w:val="11"/>
    <w:qFormat/>
    <w:rsid w:val="004B630D"/>
    <w:pPr>
      <w:spacing w:before="240" w:after="60" w:line="312" w:lineRule="auto"/>
      <w:jc w:val="center"/>
      <w:outlineLvl w:val="1"/>
    </w:pPr>
    <w:rPr>
      <w:b/>
      <w:bCs/>
      <w:kern w:val="28"/>
      <w:sz w:val="32"/>
      <w:szCs w:val="32"/>
    </w:rPr>
  </w:style>
  <w:style w:type="character" w:customStyle="1" w:styleId="a8">
    <w:name w:val="副標題 字元"/>
    <w:basedOn w:val="a0"/>
    <w:link w:val="a7"/>
    <w:uiPriority w:val="11"/>
    <w:rsid w:val="004B630D"/>
    <w:rPr>
      <w:b/>
      <w:bCs/>
      <w:kern w:val="28"/>
      <w:sz w:val="32"/>
      <w:szCs w:val="32"/>
    </w:rPr>
  </w:style>
  <w:style w:type="character" w:customStyle="1" w:styleId="20">
    <w:name w:val="標題 2 字元"/>
    <w:basedOn w:val="a0"/>
    <w:link w:val="2"/>
    <w:uiPriority w:val="9"/>
    <w:rsid w:val="004B630D"/>
    <w:rPr>
      <w:rFonts w:asciiTheme="majorHAnsi" w:eastAsiaTheme="majorEastAsia" w:hAnsiTheme="majorHAnsi" w:cstheme="majorBidi"/>
      <w:b/>
      <w:bCs/>
      <w:sz w:val="32"/>
      <w:szCs w:val="32"/>
    </w:rPr>
  </w:style>
  <w:style w:type="paragraph" w:styleId="a9">
    <w:name w:val="header"/>
    <w:basedOn w:val="a"/>
    <w:link w:val="aa"/>
    <w:uiPriority w:val="99"/>
    <w:unhideWhenUsed/>
    <w:rsid w:val="002E4DD2"/>
    <w:pPr>
      <w:tabs>
        <w:tab w:val="center" w:pos="4153"/>
        <w:tab w:val="right" w:pos="8306"/>
      </w:tabs>
      <w:snapToGrid w:val="0"/>
    </w:pPr>
    <w:rPr>
      <w:sz w:val="20"/>
      <w:szCs w:val="20"/>
    </w:rPr>
  </w:style>
  <w:style w:type="character" w:customStyle="1" w:styleId="aa">
    <w:name w:val="頁首 字元"/>
    <w:basedOn w:val="a0"/>
    <w:link w:val="a9"/>
    <w:uiPriority w:val="99"/>
    <w:rsid w:val="002E4DD2"/>
    <w:rPr>
      <w:sz w:val="20"/>
      <w:szCs w:val="20"/>
    </w:rPr>
  </w:style>
  <w:style w:type="paragraph" w:styleId="ab">
    <w:name w:val="footer"/>
    <w:basedOn w:val="a"/>
    <w:link w:val="ac"/>
    <w:uiPriority w:val="99"/>
    <w:unhideWhenUsed/>
    <w:rsid w:val="002E4DD2"/>
    <w:pPr>
      <w:tabs>
        <w:tab w:val="center" w:pos="4153"/>
        <w:tab w:val="right" w:pos="8306"/>
      </w:tabs>
      <w:snapToGrid w:val="0"/>
    </w:pPr>
    <w:rPr>
      <w:sz w:val="20"/>
      <w:szCs w:val="20"/>
    </w:rPr>
  </w:style>
  <w:style w:type="character" w:customStyle="1" w:styleId="ac">
    <w:name w:val="頁尾 字元"/>
    <w:basedOn w:val="a0"/>
    <w:link w:val="ab"/>
    <w:uiPriority w:val="99"/>
    <w:rsid w:val="002E4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278">
      <w:bodyDiv w:val="1"/>
      <w:marLeft w:val="0"/>
      <w:marRight w:val="0"/>
      <w:marTop w:val="0"/>
      <w:marBottom w:val="0"/>
      <w:divBdr>
        <w:top w:val="none" w:sz="0" w:space="0" w:color="auto"/>
        <w:left w:val="none" w:sz="0" w:space="0" w:color="auto"/>
        <w:bottom w:val="none" w:sz="0" w:space="0" w:color="auto"/>
        <w:right w:val="none" w:sz="0" w:space="0" w:color="auto"/>
      </w:divBdr>
    </w:div>
    <w:div w:id="489444351">
      <w:bodyDiv w:val="1"/>
      <w:marLeft w:val="0"/>
      <w:marRight w:val="0"/>
      <w:marTop w:val="0"/>
      <w:marBottom w:val="0"/>
      <w:divBdr>
        <w:top w:val="none" w:sz="0" w:space="0" w:color="auto"/>
        <w:left w:val="none" w:sz="0" w:space="0" w:color="auto"/>
        <w:bottom w:val="none" w:sz="0" w:space="0" w:color="auto"/>
        <w:right w:val="none" w:sz="0" w:space="0" w:color="auto"/>
      </w:divBdr>
    </w:div>
    <w:div w:id="776175598">
      <w:bodyDiv w:val="1"/>
      <w:marLeft w:val="0"/>
      <w:marRight w:val="0"/>
      <w:marTop w:val="0"/>
      <w:marBottom w:val="0"/>
      <w:divBdr>
        <w:top w:val="none" w:sz="0" w:space="0" w:color="auto"/>
        <w:left w:val="none" w:sz="0" w:space="0" w:color="auto"/>
        <w:bottom w:val="none" w:sz="0" w:space="0" w:color="auto"/>
        <w:right w:val="none" w:sz="0" w:space="0" w:color="auto"/>
      </w:divBdr>
    </w:div>
    <w:div w:id="831943130">
      <w:bodyDiv w:val="1"/>
      <w:marLeft w:val="0"/>
      <w:marRight w:val="0"/>
      <w:marTop w:val="0"/>
      <w:marBottom w:val="0"/>
      <w:divBdr>
        <w:top w:val="none" w:sz="0" w:space="0" w:color="auto"/>
        <w:left w:val="none" w:sz="0" w:space="0" w:color="auto"/>
        <w:bottom w:val="none" w:sz="0" w:space="0" w:color="auto"/>
        <w:right w:val="none" w:sz="0" w:space="0" w:color="auto"/>
      </w:divBdr>
    </w:div>
    <w:div w:id="863833959">
      <w:bodyDiv w:val="1"/>
      <w:marLeft w:val="0"/>
      <w:marRight w:val="0"/>
      <w:marTop w:val="0"/>
      <w:marBottom w:val="0"/>
      <w:divBdr>
        <w:top w:val="none" w:sz="0" w:space="0" w:color="auto"/>
        <w:left w:val="none" w:sz="0" w:space="0" w:color="auto"/>
        <w:bottom w:val="none" w:sz="0" w:space="0" w:color="auto"/>
        <w:right w:val="none" w:sz="0" w:space="0" w:color="auto"/>
      </w:divBdr>
    </w:div>
    <w:div w:id="1002777786">
      <w:bodyDiv w:val="1"/>
      <w:marLeft w:val="0"/>
      <w:marRight w:val="0"/>
      <w:marTop w:val="0"/>
      <w:marBottom w:val="0"/>
      <w:divBdr>
        <w:top w:val="none" w:sz="0" w:space="0" w:color="auto"/>
        <w:left w:val="none" w:sz="0" w:space="0" w:color="auto"/>
        <w:bottom w:val="none" w:sz="0" w:space="0" w:color="auto"/>
        <w:right w:val="none" w:sz="0" w:space="0" w:color="auto"/>
      </w:divBdr>
    </w:div>
    <w:div w:id="1636107059">
      <w:bodyDiv w:val="1"/>
      <w:marLeft w:val="0"/>
      <w:marRight w:val="0"/>
      <w:marTop w:val="0"/>
      <w:marBottom w:val="0"/>
      <w:divBdr>
        <w:top w:val="none" w:sz="0" w:space="0" w:color="auto"/>
        <w:left w:val="none" w:sz="0" w:space="0" w:color="auto"/>
        <w:bottom w:val="none" w:sz="0" w:space="0" w:color="auto"/>
        <w:right w:val="none" w:sz="0" w:space="0" w:color="auto"/>
      </w:divBdr>
    </w:div>
    <w:div w:id="1799757245">
      <w:bodyDiv w:val="1"/>
      <w:marLeft w:val="0"/>
      <w:marRight w:val="0"/>
      <w:marTop w:val="0"/>
      <w:marBottom w:val="0"/>
      <w:divBdr>
        <w:top w:val="none" w:sz="0" w:space="0" w:color="auto"/>
        <w:left w:val="none" w:sz="0" w:space="0" w:color="auto"/>
        <w:bottom w:val="none" w:sz="0" w:space="0" w:color="auto"/>
        <w:right w:val="none" w:sz="0" w:space="0" w:color="auto"/>
      </w:divBdr>
    </w:div>
    <w:div w:id="1930262793">
      <w:bodyDiv w:val="1"/>
      <w:marLeft w:val="0"/>
      <w:marRight w:val="0"/>
      <w:marTop w:val="0"/>
      <w:marBottom w:val="0"/>
      <w:divBdr>
        <w:top w:val="none" w:sz="0" w:space="0" w:color="auto"/>
        <w:left w:val="none" w:sz="0" w:space="0" w:color="auto"/>
        <w:bottom w:val="none" w:sz="0" w:space="0" w:color="auto"/>
        <w:right w:val="none" w:sz="0" w:space="0" w:color="auto"/>
      </w:divBdr>
    </w:div>
    <w:div w:id="19997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h2w\Desktop\&#21019;&#26032;&#25945;&#32946;&#20132;&#27969;&#20250;&#36164;&#26009;\&#20132;&#27969;&#20250;&#20250;&#21592;&#26426;&#26500;&#36164;&#26009;\&#21019;&#26032;&#25945;&#32946;&#20132;&#27969;&#20250;&#20250;&#21592;&#22522;&#26412;&#20449;&#24687;.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h2w\Desktop\&#21019;&#26032;&#25945;&#32946;&#20132;&#27969;&#20250;&#36164;&#26009;\&#20132;&#27969;&#20250;&#20250;&#21592;&#26426;&#26500;&#36164;&#26009;\&#21019;&#26032;&#25945;&#32946;&#20132;&#27969;&#20250;&#20250;&#21592;&#22522;&#26412;&#20449;&#24687;.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h2w\Desktop\&#21019;&#26032;&#25945;&#32946;&#20132;&#27969;&#20250;&#36164;&#26009;\&#20132;&#27969;&#20250;&#20250;&#21592;&#26426;&#26500;&#36164;&#26009;\&#21019;&#26032;&#25945;&#32946;&#20132;&#27969;&#20250;&#20250;&#21592;&#22522;&#26412;&#20449;&#246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zh-CN" altLang="en-US"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rPr>
              <a:t>學校規模</a:t>
            </a:r>
            <a:endParaRPr lang="zh-CN"/>
          </a:p>
        </c:rich>
      </c:tx>
      <c:layout/>
      <c:overlay val="0"/>
      <c:spPr>
        <a:noFill/>
        <a:ln>
          <a:noFill/>
        </a:ln>
        <a:effectLst/>
      </c:spPr>
    </c:title>
    <c:autoTitleDeleted val="0"/>
    <c:plotArea>
      <c:layout/>
      <c:barChart>
        <c:barDir val="col"/>
        <c:grouping val="clustered"/>
        <c:varyColors val="0"/>
        <c:ser>
          <c:idx val="0"/>
          <c:order val="0"/>
          <c:tx>
            <c:strRef>
              <c:f>'Sheet1 (2)'!$B$38</c:f>
              <c:strCache>
                <c:ptCount val="1"/>
                <c:pt idx="0">
                  <c:v>数量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 (2)'!$A$39:$A$42</c:f>
              <c:strCache>
                <c:ptCount val="4"/>
                <c:pt idx="0">
                  <c:v>20人以下</c:v>
                </c:pt>
                <c:pt idx="1">
                  <c:v>20-100人</c:v>
                </c:pt>
                <c:pt idx="2">
                  <c:v>100-200人</c:v>
                </c:pt>
                <c:pt idx="3">
                  <c:v>200人以上</c:v>
                </c:pt>
              </c:strCache>
            </c:strRef>
          </c:cat>
          <c:val>
            <c:numRef>
              <c:f>'Sheet1 (2)'!$B$39:$B$42</c:f>
              <c:numCache>
                <c:formatCode>General</c:formatCode>
                <c:ptCount val="4"/>
                <c:pt idx="0">
                  <c:v>3</c:v>
                </c:pt>
                <c:pt idx="1">
                  <c:v>9</c:v>
                </c:pt>
                <c:pt idx="2">
                  <c:v>2</c:v>
                </c:pt>
                <c:pt idx="3">
                  <c:v>2</c:v>
                </c:pt>
              </c:numCache>
            </c:numRef>
          </c:val>
          <c:extLst xmlns:c16r2="http://schemas.microsoft.com/office/drawing/2015/06/chart">
            <c:ext xmlns:c16="http://schemas.microsoft.com/office/drawing/2014/chart" uri="{C3380CC4-5D6E-409C-BE32-E72D297353CC}">
              <c16:uniqueId val="{00000000-0AE7-487C-94D2-BB4DB465ED0B}"/>
            </c:ext>
          </c:extLst>
        </c:ser>
        <c:dLbls>
          <c:dLblPos val="inEnd"/>
          <c:showLegendKey val="0"/>
          <c:showVal val="1"/>
          <c:showCatName val="0"/>
          <c:showSerName val="0"/>
          <c:showPercent val="0"/>
          <c:showBubbleSize val="0"/>
        </c:dLbls>
        <c:gapWidth val="100"/>
        <c:overlap val="-24"/>
        <c:axId val="84125184"/>
        <c:axId val="104272256"/>
      </c:barChart>
      <c:catAx>
        <c:axId val="841251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TW"/>
          </a:p>
        </c:txPr>
        <c:crossAx val="104272256"/>
        <c:crosses val="autoZero"/>
        <c:auto val="1"/>
        <c:lblAlgn val="ctr"/>
        <c:lblOffset val="100"/>
        <c:noMultiLvlLbl val="0"/>
      </c:catAx>
      <c:valAx>
        <c:axId val="1042722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TW"/>
          </a:p>
        </c:txPr>
        <c:crossAx val="84125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Sheet4!$J$15</c:f>
              <c:strCache>
                <c:ptCount val="1"/>
                <c:pt idx="0">
                  <c:v>比例</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E1E-46BC-B747-8FE716E24C32}"/>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E1E-46BC-B747-8FE716E24C32}"/>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E1E-46BC-B747-8FE716E24C32}"/>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E1E-46BC-B747-8FE716E24C32}"/>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E1E-46BC-B747-8FE716E24C32}"/>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FE1E-46BC-B747-8FE716E24C3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zh-TW"/>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zh-TW"/>
                </a:p>
              </c:txPr>
              <c:dLblPos val="outEnd"/>
              <c:showLegendKey val="0"/>
              <c:showVal val="0"/>
              <c:showCatName val="1"/>
              <c:showSerName val="0"/>
              <c:showPercent val="1"/>
              <c:showBubbleSize val="0"/>
            </c:dLbl>
            <c:dLbl>
              <c:idx val="2"/>
              <c:layout>
                <c:manualLayout>
                  <c:x val="-1.1415525114155261E-2"/>
                  <c:y val="0.1071203528670447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zh-TW"/>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E1E-46BC-B747-8FE716E24C32}"/>
                </c:ext>
              </c:extLst>
            </c:dLbl>
            <c:dLbl>
              <c:idx val="3"/>
              <c:layout>
                <c:manualLayout>
                  <c:x val="-8.4474885844748882E-2"/>
                  <c:y val="5.6710775047258993E-2"/>
                </c:manualLayout>
              </c:layout>
              <c:spPr>
                <a:solidFill>
                  <a:sysClr val="window" lastClr="FFFFFF"/>
                </a:solidFill>
                <a:ln>
                  <a:solidFill>
                    <a:srgbClr val="FFC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zh-TW"/>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FE1E-46BC-B747-8FE716E24C32}"/>
                </c:ext>
              </c:extLst>
            </c:dLbl>
            <c:dLbl>
              <c:idx val="4"/>
              <c:layout>
                <c:manualLayout>
                  <c:x val="1.5981735159817351E-2"/>
                  <c:y val="1.2602394454946439E-2"/>
                </c:manualLayout>
              </c:layout>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zh-TW"/>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9-FE1E-46BC-B747-8FE716E24C32}"/>
                </c:ext>
              </c:extLst>
            </c:dLbl>
            <c:dLbl>
              <c:idx val="5"/>
              <c:layout>
                <c:manualLayout>
                  <c:x val="0.17351598173515972"/>
                  <c:y val="1.26023944549464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zh-TW"/>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E1E-46BC-B747-8FE716E24C32}"/>
                </c:ext>
              </c:extLst>
            </c:dLbl>
            <c:spPr>
              <a:noFill/>
              <a:ln>
                <a:no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Sheet4!$I$16:$I$21</c:f>
              <c:strCache>
                <c:ptCount val="6"/>
                <c:pt idx="0">
                  <c:v>不认同体制内学校的教育理念</c:v>
                </c:pt>
                <c:pt idx="1">
                  <c:v>孩子在体制内学校没有得到充分的尊重</c:v>
                </c:pt>
                <c:pt idx="2">
                  <c:v>孩子无法适应体制内学校的学习、生活</c:v>
                </c:pt>
                <c:pt idx="3">
                  <c:v>不认同体制内学校的教学方法</c:v>
                </c:pt>
                <c:pt idx="4">
                  <c:v>不认同体制内学校的课程内容</c:v>
                </c:pt>
                <c:pt idx="5">
                  <c:v>不认同体制内学校的校园文化和环境</c:v>
                </c:pt>
              </c:strCache>
            </c:strRef>
          </c:cat>
          <c:val>
            <c:numRef>
              <c:f>Sheet4!$J$16:$J$21</c:f>
              <c:numCache>
                <c:formatCode>0%</c:formatCode>
                <c:ptCount val="6"/>
                <c:pt idx="0">
                  <c:v>0.56000000000000005</c:v>
                </c:pt>
                <c:pt idx="1">
                  <c:v>0.2</c:v>
                </c:pt>
                <c:pt idx="2">
                  <c:v>0.15</c:v>
                </c:pt>
                <c:pt idx="3">
                  <c:v>0.05</c:v>
                </c:pt>
                <c:pt idx="4">
                  <c:v>0.02</c:v>
                </c:pt>
                <c:pt idx="5">
                  <c:v>0.02</c:v>
                </c:pt>
              </c:numCache>
            </c:numRef>
          </c:val>
          <c:extLst xmlns:c16r2="http://schemas.microsoft.com/office/drawing/2015/06/chart">
            <c:ext xmlns:c16="http://schemas.microsoft.com/office/drawing/2014/chart" uri="{C3380CC4-5D6E-409C-BE32-E72D297353CC}">
              <c16:uniqueId val="{0000000C-FE1E-46BC-B747-8FE716E24C32}"/>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840-496B-AAE9-E5009731C709}"/>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840-496B-AAE9-E5009731C709}"/>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840-496B-AAE9-E5009731C709}"/>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zh-TW"/>
                </a:p>
              </c:txPr>
              <c:dLblPos val="outEnd"/>
              <c:showLegendKey val="0"/>
              <c:showVal val="0"/>
              <c:showCatName val="1"/>
              <c:showSerName val="0"/>
              <c:showPercent val="1"/>
              <c:showBubbleSize val="0"/>
            </c:dLbl>
            <c:dLbl>
              <c:idx val="1"/>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zh-TW"/>
                </a:p>
              </c:txPr>
              <c:dLblPos val="outEnd"/>
              <c:showLegendKey val="0"/>
              <c:showVal val="0"/>
              <c:showCatName val="1"/>
              <c:showSerName val="0"/>
              <c:showPercent val="1"/>
              <c:showBubbleSize val="0"/>
            </c:dLbl>
            <c:dLbl>
              <c:idx val="2"/>
              <c:layout>
                <c:manualLayout>
                  <c:x val="-4.5116772823779142E-2"/>
                  <c:y val="5.3763440860215055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zh-TW"/>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7840-496B-AAE9-E5009731C709}"/>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Sheet4!$I$26:$I$28</c:f>
              <c:strCache>
                <c:ptCount val="3"/>
                <c:pt idx="0">
                  <c:v>非常满意</c:v>
                </c:pt>
                <c:pt idx="1">
                  <c:v>比较满意</c:v>
                </c:pt>
                <c:pt idx="2">
                  <c:v>不太满意</c:v>
                </c:pt>
              </c:strCache>
            </c:strRef>
          </c:cat>
          <c:val>
            <c:numRef>
              <c:f>Sheet4!$J$26:$J$28</c:f>
              <c:numCache>
                <c:formatCode>0.00%</c:formatCode>
                <c:ptCount val="3"/>
                <c:pt idx="0">
                  <c:v>0.439</c:v>
                </c:pt>
                <c:pt idx="1">
                  <c:v>0.53659999999999997</c:v>
                </c:pt>
                <c:pt idx="2">
                  <c:v>2.4400000000000002E-2</c:v>
                </c:pt>
              </c:numCache>
            </c:numRef>
          </c:val>
          <c:extLst xmlns:c16r2="http://schemas.microsoft.com/office/drawing/2015/06/chart">
            <c:ext xmlns:c16="http://schemas.microsoft.com/office/drawing/2014/chart" uri="{C3380CC4-5D6E-409C-BE32-E72D297353CC}">
              <c16:uniqueId val="{00000006-7840-496B-AAE9-E5009731C70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55C0-C8F2-4C26-BE32-0B790155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h2w</dc:creator>
  <cp:lastModifiedBy>A42E</cp:lastModifiedBy>
  <cp:revision>2</cp:revision>
  <dcterms:created xsi:type="dcterms:W3CDTF">2019-04-17T00:56:00Z</dcterms:created>
  <dcterms:modified xsi:type="dcterms:W3CDTF">2019-04-17T00:56:00Z</dcterms:modified>
</cp:coreProperties>
</file>